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8"/>
        </w:rPr>
        <w:t>Pump Technical Data Sheet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700"/>
        <w:gridCol w:w="2700"/>
        <w:gridCol w:w="2700"/>
        <w:gridCol w:w="2700"/>
      </w:tblGrid>
      <w:tr>
        <w:tc>
          <w:tcPr>
            <w:tcW w:type="dxa" w:w="2088"/>
            <w:vAlign w:val="center"/>
          </w:tcPr>
          <w:p>
            <w:pPr>
              <w:spacing w:after="0" w:before="0"/>
            </w:pPr>
            <w:r>
              <w:rPr>
                <w:b/>
                <w:sz w:val="16"/>
              </w:rPr>
              <w:t>Pump</w:t>
            </w:r>
          </w:p>
        </w:tc>
        <w:tc>
          <w:tcPr>
            <w:tcW w:type="dxa" w:w="5616"/>
            <w:vAlign w:val="center"/>
          </w:tcPr>
          <w:p>
            <w:pPr>
              <w:spacing w:after="0" w:before="0"/>
            </w:pPr>
            <w:r>
              <w:rPr>
                <w:sz w:val="16"/>
              </w:rPr>
              <w:t>TRMB 25-30/C/RZIE3</w:t>
            </w:r>
          </w:p>
        </w:tc>
        <w:tc>
          <w:tcPr>
            <w:tcW w:type="dxa" w:w="1152"/>
            <w:vAlign w:val="center"/>
          </w:tcPr>
          <w:p>
            <w:pPr>
              <w:spacing w:after="0" w:before="0"/>
            </w:pPr>
            <w:r>
              <w:rPr>
                <w:sz w:val="16"/>
              </w:rPr>
              <w:t>KW 1.1</w:t>
            </w:r>
          </w:p>
        </w:tc>
        <w:tc>
          <w:tcPr>
            <w:tcW w:type="dxa" w:w="1584"/>
            <w:vAlign w:val="center"/>
          </w:tcPr>
          <w:p>
            <w:pPr>
              <w:spacing w:after="0" w:before="0"/>
            </w:pPr>
            <w:r>
              <w:rPr>
                <w:sz w:val="16"/>
              </w:rPr>
              <w:t>Item A</w:t>
            </w:r>
          </w:p>
        </w:tc>
      </w:tr>
      <w:tr>
        <w:tc>
          <w:tcPr>
            <w:tcW w:type="dxa" w:w="1584"/>
            <w:gridSpan w:val="4"/>
            <w:shd w:fill="D9EAF7"/>
          </w:tcPr>
          <w:p>
            <w:pPr>
              <w:spacing w:after="0" w:before="0"/>
            </w:pPr>
            <w:r>
              <w:rPr>
                <w:b/>
                <w:sz w:val="16"/>
              </w:rPr>
              <w:t>LIQUIDO POMPATO</w:t>
            </w:r>
          </w:p>
        </w:tc>
      </w:tr>
      <w:tr>
        <w:tc>
          <w:tcPr>
            <w:tcW w:type="dxa" w:w="2088"/>
            <w:vAlign w:val="top"/>
          </w:tcPr>
          <w:p>
            <w:pPr>
              <w:spacing w:after="0" w:before="0"/>
            </w:pPr>
            <w:r>
              <w:rPr>
                <w:b/>
                <w:sz w:val="16"/>
              </w:rPr>
              <w:t>Pumped liquid</w:t>
            </w:r>
          </w:p>
        </w:tc>
        <w:tc>
          <w:tcPr>
            <w:tcW w:type="dxa" w:w="5616"/>
            <w:vAlign w:val="top"/>
          </w:tcPr>
          <w:p>
            <w:pPr>
              <w:spacing w:after="0" w:before="0"/>
            </w:pPr>
            <w:r>
              <w:rPr>
                <w:sz w:val="16"/>
              </w:rPr>
              <w:t>Air / Air</w:t>
            </w:r>
          </w:p>
        </w:tc>
        <w:tc>
          <w:tcPr>
            <w:tcW w:type="dxa" w:w="1152"/>
            <w:vAlign w:val="top"/>
          </w:tcPr>
          <w:p>
            <w:pPr>
              <w:spacing w:after="0" w:before="0"/>
            </w:pPr>
            <w:r>
              <w:rPr>
                <w:sz w:val="16"/>
              </w:rPr>
            </w:r>
          </w:p>
        </w:tc>
        <w:tc>
          <w:tcPr>
            <w:tcW w:type="dxa" w:w="1584"/>
            <w:vAlign w:val="top"/>
          </w:tcPr>
          <w:p>
            <w:pPr>
              <w:spacing w:after="0" w:before="0"/>
            </w:pPr>
            <w:r>
              <w:rPr>
                <w:sz w:val="16"/>
              </w:rPr>
            </w:r>
          </w:p>
        </w:tc>
      </w:tr>
      <w:tr>
        <w:tc>
          <w:tcPr>
            <w:tcW w:type="dxa" w:w="2088"/>
            <w:vAlign w:val="top"/>
          </w:tcPr>
          <w:p>
            <w:pPr>
              <w:spacing w:after="0" w:before="0"/>
            </w:pPr>
            <w:r>
              <w:rPr>
                <w:b/>
                <w:sz w:val="16"/>
              </w:rPr>
              <w:t>Temperature</w:t>
            </w:r>
          </w:p>
        </w:tc>
        <w:tc>
          <w:tcPr>
            <w:tcW w:type="dxa" w:w="5616"/>
            <w:vAlign w:val="top"/>
          </w:tcPr>
          <w:p>
            <w:pPr>
              <w:spacing w:after="0" w:before="0"/>
            </w:pPr>
            <w:r>
              <w:rPr>
                <w:sz w:val="16"/>
              </w:rPr>
              <w:t>20</w:t>
            </w:r>
          </w:p>
        </w:tc>
        <w:tc>
          <w:tcPr>
            <w:tcW w:type="dxa" w:w="1152"/>
            <w:vAlign w:val="top"/>
          </w:tcPr>
          <w:p>
            <w:pPr>
              <w:spacing w:after="0" w:before="0"/>
            </w:pPr>
            <w:r>
              <w:rPr>
                <w:sz w:val="16"/>
              </w:rPr>
              <w:t>°C</w:t>
            </w:r>
          </w:p>
        </w:tc>
        <w:tc>
          <w:tcPr>
            <w:tcW w:type="dxa" w:w="1584"/>
            <w:vAlign w:val="top"/>
          </w:tcPr>
          <w:p>
            <w:pPr>
              <w:spacing w:after="0" w:before="0"/>
            </w:pPr>
            <w:r>
              <w:rPr>
                <w:sz w:val="16"/>
              </w:rPr>
            </w:r>
          </w:p>
        </w:tc>
      </w:tr>
      <w:tr>
        <w:tc>
          <w:tcPr>
            <w:tcW w:type="dxa" w:w="2088"/>
            <w:vAlign w:val="top"/>
          </w:tcPr>
          <w:p>
            <w:pPr>
              <w:spacing w:after="0" w:before="0"/>
            </w:pPr>
            <w:r>
              <w:rPr>
                <w:b/>
                <w:sz w:val="16"/>
              </w:rPr>
              <w:t>Specific gravity</w:t>
            </w:r>
          </w:p>
        </w:tc>
        <w:tc>
          <w:tcPr>
            <w:tcW w:type="dxa" w:w="5616"/>
            <w:vAlign w:val="top"/>
          </w:tcPr>
          <w:p>
            <w:pPr>
              <w:spacing w:after="0" w:before="0"/>
            </w:pPr>
            <w:r>
              <w:rPr>
                <w:sz w:val="16"/>
              </w:rPr>
              <w:t>1</w:t>
            </w:r>
          </w:p>
        </w:tc>
        <w:tc>
          <w:tcPr>
            <w:tcW w:type="dxa" w:w="1152"/>
            <w:vAlign w:val="top"/>
          </w:tcPr>
          <w:p>
            <w:pPr>
              <w:spacing w:after="0" w:before="0"/>
            </w:pPr>
            <w:r>
              <w:rPr>
                <w:sz w:val="16"/>
              </w:rPr>
              <w:t>kg/m³</w:t>
            </w:r>
          </w:p>
        </w:tc>
        <w:tc>
          <w:tcPr>
            <w:tcW w:type="dxa" w:w="1584"/>
            <w:vAlign w:val="top"/>
          </w:tcPr>
          <w:p>
            <w:pPr>
              <w:spacing w:after="0" w:before="0"/>
            </w:pPr>
            <w:r>
              <w:rPr>
                <w:sz w:val="16"/>
              </w:rPr>
            </w:r>
          </w:p>
        </w:tc>
      </w:tr>
      <w:tr>
        <w:tc>
          <w:tcPr>
            <w:tcW w:type="dxa" w:w="2088"/>
            <w:vAlign w:val="top"/>
          </w:tcPr>
          <w:p>
            <w:pPr>
              <w:spacing w:after="0" w:before="0"/>
            </w:pPr>
            <w:r>
              <w:rPr>
                <w:b/>
                <w:sz w:val="16"/>
              </w:rPr>
              <w:t>Viscosity</w:t>
            </w:r>
          </w:p>
        </w:tc>
        <w:tc>
          <w:tcPr>
            <w:tcW w:type="dxa" w:w="5616"/>
            <w:vAlign w:val="top"/>
          </w:tcPr>
          <w:p>
            <w:pPr>
              <w:spacing w:after="0" w:before="0"/>
            </w:pPr>
            <w:r>
              <w:rPr>
                <w:sz w:val="16"/>
              </w:rPr>
            </w:r>
          </w:p>
        </w:tc>
        <w:tc>
          <w:tcPr>
            <w:tcW w:type="dxa" w:w="1152"/>
            <w:vAlign w:val="top"/>
          </w:tcPr>
          <w:p>
            <w:pPr>
              <w:spacing w:after="0" w:before="0"/>
            </w:pPr>
            <w:r>
              <w:rPr>
                <w:sz w:val="16"/>
              </w:rPr>
              <w:t>cP</w:t>
            </w:r>
          </w:p>
        </w:tc>
        <w:tc>
          <w:tcPr>
            <w:tcW w:type="dxa" w:w="1584"/>
            <w:vAlign w:val="top"/>
          </w:tcPr>
          <w:p>
            <w:pPr>
              <w:spacing w:after="0" w:before="0"/>
            </w:pPr>
            <w:r>
              <w:rPr>
                <w:sz w:val="16"/>
              </w:rPr>
            </w:r>
          </w:p>
        </w:tc>
      </w:tr>
      <w:tr>
        <w:tc>
          <w:tcPr>
            <w:tcW w:type="dxa" w:w="1584"/>
            <w:gridSpan w:val="4"/>
            <w:shd w:fill="D9EAF7"/>
          </w:tcPr>
          <w:p>
            <w:pPr>
              <w:spacing w:after="0" w:before="0"/>
            </w:pPr>
            <w:r>
              <w:rPr>
                <w:b/>
                <w:sz w:val="16"/>
              </w:rPr>
              <w:t>DATI DI FUNZIONAMENTO</w:t>
            </w:r>
          </w:p>
        </w:tc>
      </w:tr>
      <w:tr>
        <w:tc>
          <w:tcPr>
            <w:tcW w:type="dxa" w:w="2088"/>
            <w:vAlign w:val="top"/>
          </w:tcPr>
          <w:p>
            <w:pPr>
              <w:spacing w:after="0" w:before="0"/>
            </w:pPr>
            <w:r>
              <w:rPr>
                <w:b/>
                <w:sz w:val="16"/>
              </w:rPr>
              <w:t>Flow rate</w:t>
            </w:r>
          </w:p>
        </w:tc>
        <w:tc>
          <w:tcPr>
            <w:tcW w:type="dxa" w:w="5616"/>
            <w:vAlign w:val="top"/>
          </w:tcPr>
          <w:p>
            <w:pPr>
              <w:spacing w:after="0" w:before="0"/>
            </w:pPr>
            <w:r>
              <w:rPr>
                <w:sz w:val="16"/>
              </w:rPr>
              <w:t>11–28</w:t>
            </w:r>
          </w:p>
        </w:tc>
        <w:tc>
          <w:tcPr>
            <w:tcW w:type="dxa" w:w="1152"/>
            <w:vAlign w:val="top"/>
          </w:tcPr>
          <w:p>
            <w:pPr>
              <w:spacing w:after="0" w:before="0"/>
            </w:pPr>
            <w:r>
              <w:rPr>
                <w:sz w:val="16"/>
              </w:rPr>
              <w:t>m³/h</w:t>
            </w:r>
          </w:p>
        </w:tc>
        <w:tc>
          <w:tcPr>
            <w:tcW w:type="dxa" w:w="1584"/>
            <w:vAlign w:val="top"/>
          </w:tcPr>
          <w:p>
            <w:pPr>
              <w:spacing w:after="0" w:before="0"/>
            </w:pPr>
            <w:r>
              <w:rPr>
                <w:sz w:val="16"/>
              </w:rPr>
            </w:r>
          </w:p>
        </w:tc>
      </w:tr>
      <w:tr>
        <w:tc>
          <w:tcPr>
            <w:tcW w:type="dxa" w:w="2088"/>
            <w:vAlign w:val="top"/>
          </w:tcPr>
          <w:p>
            <w:pPr>
              <w:spacing w:after="0" w:before="0"/>
            </w:pPr>
            <w:r>
              <w:rPr>
                <w:b/>
                <w:sz w:val="16"/>
              </w:rPr>
              <w:t>Head</w:t>
            </w:r>
          </w:p>
        </w:tc>
        <w:tc>
          <w:tcPr>
            <w:tcW w:type="dxa" w:w="5616"/>
            <w:vAlign w:val="top"/>
          </w:tcPr>
          <w:p>
            <w:pPr>
              <w:spacing w:after="0" w:before="0"/>
            </w:pPr>
            <w:r>
              <w:rPr>
                <w:sz w:val="16"/>
              </w:rPr>
            </w:r>
          </w:p>
        </w:tc>
        <w:tc>
          <w:tcPr>
            <w:tcW w:type="dxa" w:w="1152"/>
            <w:vAlign w:val="top"/>
          </w:tcPr>
          <w:p>
            <w:pPr>
              <w:spacing w:after="0" w:before="0"/>
            </w:pPr>
            <w:r>
              <w:rPr>
                <w:sz w:val="16"/>
              </w:rPr>
              <w:t>m.c.l.</w:t>
            </w:r>
          </w:p>
        </w:tc>
        <w:tc>
          <w:tcPr>
            <w:tcW w:type="dxa" w:w="1584"/>
            <w:vAlign w:val="top"/>
          </w:tcPr>
          <w:p>
            <w:pPr>
              <w:spacing w:after="0" w:before="0"/>
            </w:pPr>
            <w:r>
              <w:rPr>
                <w:sz w:val="16"/>
              </w:rPr>
            </w:r>
          </w:p>
        </w:tc>
      </w:tr>
      <w:tr>
        <w:tc>
          <w:tcPr>
            <w:tcW w:type="dxa" w:w="2088"/>
            <w:vAlign w:val="top"/>
          </w:tcPr>
          <w:p>
            <w:pPr>
              <w:spacing w:after="0" w:before="0"/>
            </w:pPr>
            <w:r>
              <w:rPr>
                <w:b/>
                <w:sz w:val="16"/>
              </w:rPr>
              <w:t>NPSH R</w:t>
            </w:r>
          </w:p>
        </w:tc>
        <w:tc>
          <w:tcPr>
            <w:tcW w:type="dxa" w:w="5616"/>
            <w:vAlign w:val="top"/>
          </w:tcPr>
          <w:p>
            <w:pPr>
              <w:spacing w:after="0" w:before="0"/>
            </w:pPr>
            <w:r>
              <w:rPr>
                <w:sz w:val="16"/>
              </w:rPr>
            </w:r>
          </w:p>
        </w:tc>
        <w:tc>
          <w:tcPr>
            <w:tcW w:type="dxa" w:w="1152"/>
            <w:vAlign w:val="top"/>
          </w:tcPr>
          <w:p>
            <w:pPr>
              <w:spacing w:after="0" w:before="0"/>
            </w:pPr>
            <w:r>
              <w:rPr>
                <w:sz w:val="16"/>
              </w:rPr>
              <w:t>m.c.a.</w:t>
            </w:r>
          </w:p>
        </w:tc>
        <w:tc>
          <w:tcPr>
            <w:tcW w:type="dxa" w:w="1584"/>
            <w:vAlign w:val="top"/>
          </w:tcPr>
          <w:p>
            <w:pPr>
              <w:spacing w:after="0" w:before="0"/>
            </w:pPr>
            <w:r>
              <w:rPr>
                <w:sz w:val="16"/>
              </w:rPr>
            </w:r>
          </w:p>
        </w:tc>
      </w:tr>
      <w:tr>
        <w:tc>
          <w:tcPr>
            <w:tcW w:type="dxa" w:w="1584"/>
            <w:gridSpan w:val="4"/>
            <w:shd w:fill="D9EAF7"/>
          </w:tcPr>
          <w:p>
            <w:pPr>
              <w:spacing w:after="0" w:before="0"/>
            </w:pPr>
            <w:r>
              <w:rPr>
                <w:b/>
                <w:sz w:val="16"/>
              </w:rPr>
              <w:t>MOTORE</w:t>
            </w:r>
          </w:p>
        </w:tc>
      </w:tr>
      <w:tr>
        <w:tc>
          <w:tcPr>
            <w:tcW w:type="dxa" w:w="2088"/>
            <w:vAlign w:val="top"/>
          </w:tcPr>
          <w:p>
            <w:pPr>
              <w:spacing w:after="0" w:before="0"/>
            </w:pPr>
            <w:r>
              <w:rPr>
                <w:b/>
                <w:sz w:val="16"/>
              </w:rPr>
              <w:t>Installed power</w:t>
            </w:r>
          </w:p>
        </w:tc>
        <w:tc>
          <w:tcPr>
            <w:tcW w:type="dxa" w:w="5616"/>
            <w:vAlign w:val="top"/>
          </w:tcPr>
          <w:p>
            <w:pPr>
              <w:spacing w:after="0" w:before="0"/>
            </w:pPr>
            <w:r>
              <w:rPr>
                <w:sz w:val="16"/>
              </w:rPr>
            </w:r>
          </w:p>
        </w:tc>
        <w:tc>
          <w:tcPr>
            <w:tcW w:type="dxa" w:w="1152"/>
            <w:vAlign w:val="top"/>
          </w:tcPr>
          <w:p>
            <w:pPr>
              <w:spacing w:after="0" w:before="0"/>
            </w:pPr>
            <w:r>
              <w:rPr>
                <w:sz w:val="16"/>
              </w:rPr>
              <w:t>kW</w:t>
            </w:r>
          </w:p>
        </w:tc>
        <w:tc>
          <w:tcPr>
            <w:tcW w:type="dxa" w:w="1584"/>
            <w:vAlign w:val="top"/>
          </w:tcPr>
          <w:p>
            <w:pPr>
              <w:spacing w:after="0" w:before="0"/>
            </w:pPr>
            <w:r>
              <w:rPr>
                <w:sz w:val="16"/>
              </w:rPr>
            </w:r>
          </w:p>
        </w:tc>
      </w:tr>
      <w:tr>
        <w:tc>
          <w:tcPr>
            <w:tcW w:type="dxa" w:w="2088"/>
            <w:vAlign w:val="top"/>
          </w:tcPr>
          <w:p>
            <w:pPr>
              <w:spacing w:after="0" w:before="0"/>
            </w:pPr>
            <w:r>
              <w:rPr>
                <w:b/>
                <w:sz w:val="16"/>
              </w:rPr>
              <w:t>Absorbed power</w:t>
            </w:r>
          </w:p>
        </w:tc>
        <w:tc>
          <w:tcPr>
            <w:tcW w:type="dxa" w:w="5616"/>
            <w:vAlign w:val="top"/>
          </w:tcPr>
          <w:p>
            <w:pPr>
              <w:spacing w:after="0" w:before="0"/>
            </w:pPr>
            <w:r>
              <w:rPr>
                <w:sz w:val="16"/>
              </w:rPr>
              <w:t>0.5–0.7</w:t>
            </w:r>
          </w:p>
        </w:tc>
        <w:tc>
          <w:tcPr>
            <w:tcW w:type="dxa" w:w="1152"/>
            <w:vAlign w:val="top"/>
          </w:tcPr>
          <w:p>
            <w:pPr>
              <w:spacing w:after="0" w:before="0"/>
            </w:pPr>
            <w:r>
              <w:rPr>
                <w:sz w:val="16"/>
              </w:rPr>
              <w:t>kW</w:t>
            </w:r>
          </w:p>
        </w:tc>
        <w:tc>
          <w:tcPr>
            <w:tcW w:type="dxa" w:w="1584"/>
            <w:vAlign w:val="top"/>
          </w:tcPr>
          <w:p>
            <w:pPr>
              <w:spacing w:after="0" w:before="0"/>
            </w:pPr>
            <w:r>
              <w:rPr>
                <w:sz w:val="16"/>
              </w:rPr>
            </w:r>
          </w:p>
        </w:tc>
      </w:tr>
      <w:tr>
        <w:tc>
          <w:tcPr>
            <w:tcW w:type="dxa" w:w="2088"/>
            <w:vAlign w:val="top"/>
          </w:tcPr>
          <w:p>
            <w:pPr>
              <w:spacing w:after="0" w:before="0"/>
            </w:pPr>
            <w:r>
              <w:rPr>
                <w:b/>
                <w:sz w:val="16"/>
              </w:rPr>
              <w:t>Speed</w:t>
            </w:r>
          </w:p>
        </w:tc>
        <w:tc>
          <w:tcPr>
            <w:tcW w:type="dxa" w:w="5616"/>
            <w:vAlign w:val="top"/>
          </w:tcPr>
          <w:p>
            <w:pPr>
              <w:spacing w:after="0" w:before="0"/>
            </w:pPr>
            <w:r>
              <w:rPr>
                <w:sz w:val="16"/>
              </w:rPr>
              <w:t>2900</w:t>
            </w:r>
          </w:p>
        </w:tc>
        <w:tc>
          <w:tcPr>
            <w:tcW w:type="dxa" w:w="1152"/>
            <w:vAlign w:val="top"/>
          </w:tcPr>
          <w:p>
            <w:pPr>
              <w:spacing w:after="0" w:before="0"/>
            </w:pPr>
            <w:r>
              <w:rPr>
                <w:sz w:val="16"/>
              </w:rPr>
              <w:t>RPM</w:t>
            </w:r>
          </w:p>
        </w:tc>
        <w:tc>
          <w:tcPr>
            <w:tcW w:type="dxa" w:w="1584"/>
            <w:vAlign w:val="top"/>
          </w:tcPr>
          <w:p>
            <w:pPr>
              <w:spacing w:after="0" w:before="0"/>
            </w:pPr>
            <w:r>
              <w:rPr>
                <w:sz w:val="16"/>
              </w:rPr>
            </w:r>
          </w:p>
        </w:tc>
      </w:tr>
      <w:tr>
        <w:tc>
          <w:tcPr>
            <w:tcW w:type="dxa" w:w="1584"/>
            <w:gridSpan w:val="4"/>
            <w:shd w:fill="D9EAF7"/>
          </w:tcPr>
          <w:p>
            <w:pPr>
              <w:spacing w:after="0" w:before="0"/>
            </w:pPr>
            <w:r>
              <w:rPr>
                <w:b/>
                <w:sz w:val="16"/>
              </w:rPr>
              <w:t>VUOTO</w:t>
            </w:r>
          </w:p>
        </w:tc>
      </w:tr>
      <w:tr>
        <w:tc>
          <w:tcPr>
            <w:tcW w:type="dxa" w:w="2088"/>
            <w:vAlign w:val="top"/>
          </w:tcPr>
          <w:p>
            <w:pPr>
              <w:spacing w:after="0" w:before="0"/>
            </w:pPr>
            <w:r>
              <w:rPr>
                <w:b/>
                <w:sz w:val="16"/>
              </w:rPr>
              <w:t>Service liquid</w:t>
            </w:r>
          </w:p>
        </w:tc>
        <w:tc>
          <w:tcPr>
            <w:tcW w:type="dxa" w:w="5616"/>
            <w:vAlign w:val="top"/>
          </w:tcPr>
          <w:p>
            <w:pPr>
              <w:spacing w:after="0" w:before="0"/>
            </w:pPr>
            <w:r>
              <w:rPr>
                <w:sz w:val="16"/>
              </w:rPr>
              <w:t>Water</w:t>
            </w:r>
          </w:p>
        </w:tc>
        <w:tc>
          <w:tcPr>
            <w:tcW w:type="dxa" w:w="1152"/>
            <w:vAlign w:val="top"/>
          </w:tcPr>
          <w:p>
            <w:pPr>
              <w:spacing w:after="0" w:before="0"/>
            </w:pPr>
            <w:r>
              <w:rPr>
                <w:sz w:val="16"/>
              </w:rPr>
            </w:r>
          </w:p>
        </w:tc>
        <w:tc>
          <w:tcPr>
            <w:tcW w:type="dxa" w:w="1584"/>
            <w:vAlign w:val="top"/>
          </w:tcPr>
          <w:p>
            <w:pPr>
              <w:spacing w:after="0" w:before="0"/>
            </w:pPr>
            <w:r>
              <w:rPr>
                <w:sz w:val="16"/>
              </w:rPr>
            </w:r>
          </w:p>
        </w:tc>
      </w:tr>
      <w:tr>
        <w:tc>
          <w:tcPr>
            <w:tcW w:type="dxa" w:w="2088"/>
            <w:vAlign w:val="top"/>
          </w:tcPr>
          <w:p>
            <w:pPr>
              <w:spacing w:after="0" w:before="0"/>
            </w:pPr>
            <w:r>
              <w:rPr>
                <w:b/>
                <w:sz w:val="16"/>
              </w:rPr>
              <w:t>Temperature</w:t>
            </w:r>
          </w:p>
        </w:tc>
        <w:tc>
          <w:tcPr>
            <w:tcW w:type="dxa" w:w="5616"/>
            <w:vAlign w:val="top"/>
          </w:tcPr>
          <w:p>
            <w:pPr>
              <w:spacing w:after="0" w:before="0"/>
            </w:pPr>
            <w:r>
              <w:rPr>
                <w:sz w:val="16"/>
              </w:rPr>
              <w:t>20</w:t>
            </w:r>
          </w:p>
        </w:tc>
        <w:tc>
          <w:tcPr>
            <w:tcW w:type="dxa" w:w="1152"/>
            <w:vAlign w:val="top"/>
          </w:tcPr>
          <w:p>
            <w:pPr>
              <w:spacing w:after="0" w:before="0"/>
            </w:pPr>
            <w:r>
              <w:rPr>
                <w:sz w:val="16"/>
              </w:rPr>
              <w:t>°C</w:t>
            </w:r>
          </w:p>
        </w:tc>
        <w:tc>
          <w:tcPr>
            <w:tcW w:type="dxa" w:w="1584"/>
            <w:vAlign w:val="top"/>
          </w:tcPr>
          <w:p>
            <w:pPr>
              <w:spacing w:after="0" w:before="0"/>
            </w:pPr>
            <w:r>
              <w:rPr>
                <w:sz w:val="16"/>
              </w:rPr>
            </w:r>
          </w:p>
        </w:tc>
      </w:tr>
      <w:tr>
        <w:tc>
          <w:tcPr>
            <w:tcW w:type="dxa" w:w="2088"/>
            <w:vAlign w:val="top"/>
          </w:tcPr>
          <w:p>
            <w:pPr>
              <w:spacing w:after="0" w:before="0"/>
            </w:pPr>
            <w:r>
              <w:rPr>
                <w:b/>
                <w:sz w:val="16"/>
              </w:rPr>
              <w:t>Port</w:t>
            </w:r>
          </w:p>
        </w:tc>
        <w:tc>
          <w:tcPr>
            <w:tcW w:type="dxa" w:w="5616"/>
            <w:vAlign w:val="top"/>
          </w:tcPr>
          <w:p>
            <w:pPr>
              <w:spacing w:after="0" w:before="0"/>
            </w:pPr>
            <w:r>
              <w:rPr>
                <w:sz w:val="16"/>
              </w:rPr>
              <w:t>4–2</w:t>
            </w:r>
          </w:p>
        </w:tc>
        <w:tc>
          <w:tcPr>
            <w:tcW w:type="dxa" w:w="1152"/>
            <w:vAlign w:val="top"/>
          </w:tcPr>
          <w:p>
            <w:pPr>
              <w:spacing w:after="0" w:before="0"/>
            </w:pPr>
            <w:r>
              <w:rPr>
                <w:sz w:val="16"/>
              </w:rPr>
              <w:t>l/min</w:t>
            </w:r>
          </w:p>
        </w:tc>
        <w:tc>
          <w:tcPr>
            <w:tcW w:type="dxa" w:w="1584"/>
            <w:vAlign w:val="top"/>
          </w:tcPr>
          <w:p>
            <w:pPr>
              <w:spacing w:after="0" w:before="0"/>
            </w:pPr>
            <w:r>
              <w:rPr>
                <w:sz w:val="16"/>
              </w:rPr>
            </w:r>
          </w:p>
        </w:tc>
      </w:tr>
      <w:tr>
        <w:tc>
          <w:tcPr>
            <w:tcW w:type="dxa" w:w="2088"/>
            <w:vAlign w:val="top"/>
          </w:tcPr>
          <w:p>
            <w:pPr>
              <w:spacing w:after="0" w:before="0"/>
            </w:pPr>
            <w:r>
              <w:rPr>
                <w:b/>
                <w:sz w:val="16"/>
              </w:rPr>
              <w:t>Suction</w:t>
            </w:r>
          </w:p>
        </w:tc>
        <w:tc>
          <w:tcPr>
            <w:tcW w:type="dxa" w:w="5616"/>
            <w:vAlign w:val="top"/>
          </w:tcPr>
          <w:p>
            <w:pPr>
              <w:spacing w:after="0" w:before="0"/>
            </w:pPr>
            <w:r>
              <w:rPr>
                <w:sz w:val="16"/>
              </w:rPr>
              <w:t>33–900</w:t>
            </w:r>
          </w:p>
        </w:tc>
        <w:tc>
          <w:tcPr>
            <w:tcW w:type="dxa" w:w="1152"/>
            <w:vAlign w:val="top"/>
          </w:tcPr>
          <w:p>
            <w:pPr>
              <w:spacing w:after="0" w:before="0"/>
            </w:pPr>
            <w:r>
              <w:rPr>
                <w:sz w:val="16"/>
              </w:rPr>
              <w:t>mbar</w:t>
            </w:r>
          </w:p>
        </w:tc>
        <w:tc>
          <w:tcPr>
            <w:tcW w:type="dxa" w:w="1584"/>
            <w:vAlign w:val="top"/>
          </w:tcPr>
          <w:p>
            <w:pPr>
              <w:spacing w:after="0" w:before="0"/>
            </w:pPr>
            <w:r>
              <w:rPr>
                <w:sz w:val="16"/>
              </w:rPr>
            </w:r>
          </w:p>
        </w:tc>
      </w:tr>
      <w:tr>
        <w:tc>
          <w:tcPr>
            <w:tcW w:type="dxa" w:w="2088"/>
            <w:vAlign w:val="top"/>
          </w:tcPr>
          <w:p>
            <w:pPr>
              <w:spacing w:after="0" w:before="0"/>
            </w:pPr>
            <w:r>
              <w:rPr>
                <w:b/>
                <w:sz w:val="16"/>
              </w:rPr>
              <w:t>Mandata</w:t>
            </w:r>
          </w:p>
        </w:tc>
        <w:tc>
          <w:tcPr>
            <w:tcW w:type="dxa" w:w="5616"/>
            <w:vAlign w:val="top"/>
          </w:tcPr>
          <w:p>
            <w:pPr>
              <w:spacing w:after="0" w:before="0"/>
            </w:pPr>
            <w:r>
              <w:rPr>
                <w:sz w:val="16"/>
              </w:rPr>
              <w:t>1013</w:t>
            </w:r>
          </w:p>
        </w:tc>
        <w:tc>
          <w:tcPr>
            <w:tcW w:type="dxa" w:w="1152"/>
            <w:vAlign w:val="top"/>
          </w:tcPr>
          <w:p>
            <w:pPr>
              <w:spacing w:after="0" w:before="0"/>
            </w:pPr>
            <w:r>
              <w:rPr>
                <w:sz w:val="16"/>
              </w:rPr>
              <w:t>mbar</w:t>
            </w:r>
          </w:p>
        </w:tc>
        <w:tc>
          <w:tcPr>
            <w:tcW w:type="dxa" w:w="1584"/>
            <w:vAlign w:val="top"/>
          </w:tcPr>
          <w:p>
            <w:pPr>
              <w:spacing w:after="0" w:before="0"/>
            </w:pPr>
            <w:r>
              <w:rPr>
                <w:sz w:val="16"/>
              </w:rPr>
            </w:r>
          </w:p>
        </w:tc>
      </w:tr>
      <w:tr>
        <w:tc>
          <w:tcPr>
            <w:tcW w:type="dxa" w:w="1584"/>
            <w:gridSpan w:val="4"/>
            <w:shd w:fill="D9EAF7"/>
          </w:tcPr>
          <w:p>
            <w:pPr>
              <w:spacing w:after="0" w:before="0"/>
            </w:pPr>
            <w:r>
              <w:rPr>
                <w:b/>
                <w:sz w:val="16"/>
              </w:rPr>
              <w:t>DATI POMPA</w:t>
            </w:r>
          </w:p>
        </w:tc>
      </w:tr>
      <w:tr>
        <w:tc>
          <w:tcPr>
            <w:tcW w:type="dxa" w:w="2088"/>
            <w:vAlign w:val="top"/>
          </w:tcPr>
          <w:p>
            <w:pPr>
              <w:spacing w:after="0" w:before="0"/>
            </w:pPr>
            <w:r>
              <w:rPr>
                <w:b/>
                <w:sz w:val="16"/>
              </w:rPr>
              <w:t>Execution</w:t>
            </w:r>
          </w:p>
        </w:tc>
        <w:tc>
          <w:tcPr>
            <w:tcW w:type="dxa" w:w="5616"/>
            <w:vAlign w:val="top"/>
          </w:tcPr>
          <w:p>
            <w:pPr>
              <w:spacing w:after="0" w:before="0"/>
            </w:pPr>
            <w:r>
              <w:rPr>
                <w:sz w:val="16"/>
              </w:rPr>
              <w:t>Monoblocco</w:t>
            </w:r>
          </w:p>
        </w:tc>
        <w:tc>
          <w:tcPr>
            <w:tcW w:type="dxa" w:w="1152"/>
            <w:vAlign w:val="top"/>
          </w:tcPr>
          <w:p>
            <w:pPr>
              <w:spacing w:after="0" w:before="0"/>
            </w:pPr>
            <w:r>
              <w:rPr>
                <w:sz w:val="16"/>
              </w:rPr>
            </w:r>
          </w:p>
        </w:tc>
        <w:tc>
          <w:tcPr>
            <w:tcW w:type="dxa" w:w="1584"/>
            <w:vAlign w:val="top"/>
          </w:tcPr>
          <w:p>
            <w:pPr>
              <w:spacing w:after="0" w:before="0"/>
            </w:pPr>
            <w:r>
              <w:rPr>
                <w:sz w:val="16"/>
              </w:rPr>
            </w:r>
          </w:p>
        </w:tc>
      </w:tr>
      <w:tr>
        <w:tc>
          <w:tcPr>
            <w:tcW w:type="dxa" w:w="2088"/>
            <w:vAlign w:val="top"/>
          </w:tcPr>
          <w:p>
            <w:pPr>
              <w:spacing w:after="0" w:before="0"/>
            </w:pPr>
            <w:r>
              <w:rPr>
                <w:b/>
                <w:sz w:val="16"/>
              </w:rPr>
              <w:t>ATEX</w:t>
            </w:r>
          </w:p>
        </w:tc>
        <w:tc>
          <w:tcPr>
            <w:tcW w:type="dxa" w:w="5616"/>
            <w:vAlign w:val="top"/>
          </w:tcPr>
          <w:p>
            <w:pPr>
              <w:spacing w:after="0" w:before="0"/>
            </w:pPr>
            <w:r>
              <w:rPr>
                <w:sz w:val="16"/>
              </w:rPr>
              <w:t>SAFE ZONE</w:t>
            </w:r>
          </w:p>
        </w:tc>
        <w:tc>
          <w:tcPr>
            <w:tcW w:type="dxa" w:w="1152"/>
            <w:vAlign w:val="top"/>
          </w:tcPr>
          <w:p>
            <w:pPr>
              <w:spacing w:after="0" w:before="0"/>
            </w:pPr>
            <w:r>
              <w:rPr>
                <w:sz w:val="16"/>
              </w:rPr>
            </w:r>
          </w:p>
        </w:tc>
        <w:tc>
          <w:tcPr>
            <w:tcW w:type="dxa" w:w="1584"/>
            <w:vAlign w:val="top"/>
          </w:tcPr>
          <w:p>
            <w:pPr>
              <w:spacing w:after="0" w:before="0"/>
            </w:pPr>
            <w:r>
              <w:rPr>
                <w:sz w:val="16"/>
              </w:rPr>
            </w:r>
          </w:p>
        </w:tc>
      </w:tr>
      <w:tr>
        <w:tc>
          <w:tcPr>
            <w:tcW w:type="dxa" w:w="2088"/>
            <w:vAlign w:val="top"/>
          </w:tcPr>
          <w:p>
            <w:pPr>
              <w:spacing w:after="0" w:before="0"/>
            </w:pPr>
            <w:r>
              <w:rPr>
                <w:b/>
                <w:sz w:val="16"/>
              </w:rPr>
              <w:t>Size</w:t>
            </w:r>
          </w:p>
        </w:tc>
        <w:tc>
          <w:tcPr>
            <w:tcW w:type="dxa" w:w="1584"/>
            <w:gridSpan w:val="3"/>
            <w:vAlign w:val="top"/>
          </w:tcPr>
          <w:p>
            <w:pPr>
              <w:spacing w:after="0" w:before="0"/>
            </w:pPr>
            <w:r>
              <w:rPr>
                <w:sz w:val="16"/>
              </w:rPr>
              <w:t>POMPA PER VUOTO AD ANELLO DI LIQUIDO AD 1 STADIO</w:t>
            </w:r>
          </w:p>
        </w:tc>
      </w:tr>
      <w:tr>
        <w:tc>
          <w:tcPr>
            <w:tcW w:type="dxa" w:w="2088"/>
            <w:vAlign w:val="top"/>
          </w:tcPr>
          <w:p>
            <w:pPr>
              <w:spacing w:after="0" w:before="0"/>
            </w:pPr>
            <w:r>
              <w:rPr>
                <w:b/>
                <w:sz w:val="16"/>
              </w:rPr>
              <w:t>Construction</w:t>
            </w:r>
          </w:p>
        </w:tc>
        <w:tc>
          <w:tcPr>
            <w:tcW w:type="dxa" w:w="1584"/>
            <w:gridSpan w:val="3"/>
            <w:vAlign w:val="top"/>
          </w:tcPr>
          <w:p>
            <w:pPr>
              <w:spacing w:after="0" w:before="0"/>
            </w:pPr>
            <w:r>
              <w:rPr>
                <w:sz w:val="16"/>
              </w:rPr>
              <w:t>TENUTA MECCANICA: A Componenti - sigla Dimensioni secondo norme ISO 3069 / UNI EN 12756</w:t>
            </w:r>
          </w:p>
        </w:tc>
      </w:tr>
      <w:tr>
        <w:tc>
          <w:tcPr>
            <w:tcW w:type="dxa" w:w="2088"/>
            <w:vAlign w:val="top"/>
          </w:tcPr>
          <w:p>
            <w:pPr>
              <w:spacing w:after="0" w:before="0"/>
            </w:pPr>
            <w:r>
              <w:rPr>
                <w:b/>
                <w:sz w:val="16"/>
              </w:rPr>
              <w:t>Threaded ports</w:t>
            </w:r>
          </w:p>
        </w:tc>
        <w:tc>
          <w:tcPr>
            <w:tcW w:type="dxa" w:w="5616"/>
            <w:vAlign w:val="top"/>
          </w:tcPr>
          <w:p>
            <w:pPr>
              <w:spacing w:after="0" w:before="0"/>
            </w:pPr>
            <w:r>
              <w:rPr>
                <w:sz w:val="16"/>
              </w:rPr>
              <w:t>BOCCHE: Filettatura G 1 - secondo norma UNI ISO 228-1.</w:t>
            </w:r>
          </w:p>
        </w:tc>
        <w:tc>
          <w:tcPr>
            <w:tcW w:type="dxa" w:w="1152"/>
            <w:vAlign w:val="top"/>
          </w:tcPr>
          <w:p>
            <w:pPr>
              <w:spacing w:after="0" w:before="0"/>
            </w:pPr>
            <w:r>
              <w:rPr>
                <w:sz w:val="16"/>
              </w:rPr>
            </w:r>
          </w:p>
        </w:tc>
        <w:tc>
          <w:tcPr>
            <w:tcW w:type="dxa" w:w="1584"/>
            <w:vAlign w:val="top"/>
          </w:tcPr>
          <w:p>
            <w:pPr>
              <w:spacing w:after="0" w:before="0"/>
            </w:pPr>
            <w:r>
              <w:rPr>
                <w:sz w:val="16"/>
              </w:rPr>
            </w:r>
          </w:p>
        </w:tc>
      </w:tr>
      <w:tr>
        <w:tc>
          <w:tcPr>
            <w:tcW w:type="dxa" w:w="2088"/>
            <w:vAlign w:val="top"/>
          </w:tcPr>
          <w:p>
            <w:pPr>
              <w:spacing w:after="0" w:before="0"/>
            </w:pPr>
            <w:r>
              <w:rPr>
                <w:b/>
                <w:sz w:val="16"/>
              </w:rPr>
              <w:t>Materials</w:t>
            </w:r>
          </w:p>
        </w:tc>
        <w:tc>
          <w:tcPr>
            <w:tcW w:type="dxa" w:w="1584"/>
            <w:gridSpan w:val="3"/>
            <w:vAlign w:val="top"/>
          </w:tcPr>
          <w:p>
            <w:pPr>
              <w:spacing w:after="0" w:before="0"/>
            </w:pPr>
            <w:r>
              <w:rPr>
                <w:sz w:val="16"/>
              </w:rPr>
              <w:t>MATERIALE: Corpo in ghisa - Girante in acciaio inox AISI 316 - Albero in acciaio inox AISI 420.</w:t>
            </w:r>
          </w:p>
        </w:tc>
      </w:tr>
      <w:tr>
        <w:tc>
          <w:tcPr>
            <w:tcW w:type="dxa" w:w="2088"/>
            <w:vAlign w:val="top"/>
          </w:tcPr>
          <w:p>
            <w:pPr>
              <w:spacing w:after="0" w:before="0"/>
            </w:pPr>
            <w:r>
              <w:rPr>
                <w:b/>
                <w:sz w:val="16"/>
              </w:rPr>
              <w:t>Particulars</w:t>
            </w:r>
          </w:p>
        </w:tc>
        <w:tc>
          <w:tcPr>
            <w:tcW w:type="dxa" w:w="1584"/>
            <w:gridSpan w:val="3"/>
            <w:vAlign w:val="top"/>
          </w:tcPr>
          <w:p>
            <w:pPr>
              <w:spacing w:after="0" w:before="0"/>
            </w:pPr>
            <w:r>
              <w:rPr>
                <w:sz w:val="16"/>
              </w:rPr>
              <w:t>COSTRUZIONE: Monoblocco diretto per accoppiamento con motore IEC forma B34 con sporgenza d'albero speciale. Connessioni filettate secondo norma UNI ISO 228-1. ACCOPPIAMENTO con motore elettrico CE di nostra fornitura: Classe di Rendimento: IE3; Forma: B34; Grandezza: 80; Potenza: 0.85/1.1 kW; Poli: 2/50-60 Hz; Volt: 230/400 - 0.85 kW - IE4; 460-440 - 1.1 kW 60 Hz - IE3; IEC Premium IE4 - Volt 230/400 - 1.1 kW 60 Hz - IE3; IEC Volt 240/415 - 0.85 kW 50 Hz - IE3. IEC Premium IE4 - Volt 240/415 - 0.85 kW 50 Hz - IE3. IE3 + Service Factor = 1.15 Protezione IP 55 - Isolamento classe F con sovratemperatura di classe B. Tropicalizzato - Isolamento rinforzato per Inverter.</w:t>
            </w:r>
          </w:p>
        </w:tc>
      </w:tr>
      <w:tr>
        <w:tc>
          <w:tcPr>
            <w:tcW w:type="dxa" w:w="1584"/>
            <w:gridSpan w:val="4"/>
            <w:shd w:fill="D9EAF7"/>
          </w:tcPr>
          <w:p>
            <w:pPr>
              <w:spacing w:after="0" w:before="0"/>
            </w:pPr>
            <w:r>
              <w:rPr>
                <w:b/>
                <w:sz w:val="16"/>
              </w:rPr>
              <w:t>API PLAN tipo</w:t>
            </w:r>
          </w:p>
        </w:tc>
      </w:tr>
      <w:tr>
        <w:tc>
          <w:tcPr>
            <w:tcW w:type="dxa" w:w="2088"/>
            <w:vAlign w:val="top"/>
          </w:tcPr>
          <w:p>
            <w:pPr>
              <w:spacing w:after="0" w:before="0"/>
            </w:pPr>
            <w:r>
              <w:rPr>
                <w:b/>
                <w:sz w:val="16"/>
              </w:rPr>
              <w:t>API Plan</w:t>
            </w:r>
          </w:p>
        </w:tc>
        <w:tc>
          <w:tcPr>
            <w:tcW w:type="dxa" w:w="1584"/>
            <w:gridSpan w:val="3"/>
            <w:vAlign w:val="top"/>
          </w:tcPr>
          <w:p>
            <w:pPr>
              <w:spacing w:after="0" w:before="0"/>
            </w:pPr>
            <w:r>
              <w:rPr>
                <w:sz w:val="16"/>
              </w:rPr>
              <w:t>FLUSSAGGIO Tenuta: API PLAN 01 - Circolazione interna di fluido.</w:t>
            </w:r>
          </w:p>
        </w:tc>
      </w:tr>
      <w:tr>
        <w:tc>
          <w:tcPr>
            <w:tcW w:type="dxa" w:w="1584"/>
            <w:gridSpan w:val="4"/>
            <w:shd w:fill="D9EAF7"/>
          </w:tcPr>
          <w:p>
            <w:pPr>
              <w:spacing w:after="0" w:before="0"/>
            </w:pPr>
            <w:r>
              <w:rPr>
                <w:b/>
                <w:sz w:val="16"/>
              </w:rPr>
              <w:t>SISTEMA DI TENUTA</w:t>
            </w:r>
          </w:p>
        </w:tc>
      </w:tr>
      <w:tr>
        <w:tc>
          <w:tcPr>
            <w:tcW w:type="dxa" w:w="2088"/>
            <w:vAlign w:val="top"/>
          </w:tcPr>
          <w:p>
            <w:pPr>
              <w:spacing w:after="0" w:before="0"/>
            </w:pPr>
            <w:r>
              <w:rPr>
                <w:b/>
                <w:sz w:val="16"/>
              </w:rPr>
              <w:t>Mechanical seal type 1</w:t>
            </w:r>
          </w:p>
        </w:tc>
        <w:tc>
          <w:tcPr>
            <w:tcW w:type="dxa" w:w="1584"/>
            <w:gridSpan w:val="3"/>
            <w:vAlign w:val="top"/>
          </w:tcPr>
          <w:p>
            <w:pPr>
              <w:spacing w:after="0" w:before="0"/>
            </w:pPr>
            <w:r>
              <w:rPr>
                <w:sz w:val="16"/>
              </w:rPr>
              <w:t>Ø22 TM SD 22 EN 12756 AQ1VGG Graphite/carburo di silicio/Viton</w:t>
            </w:r>
          </w:p>
        </w:tc>
      </w:tr>
      <w:tr>
        <w:tc>
          <w:tcPr>
            <w:tcW w:type="dxa" w:w="2088"/>
            <w:vAlign w:val="top"/>
          </w:tcPr>
          <w:p>
            <w:pPr>
              <w:spacing w:after="0" w:before="0"/>
            </w:pPr>
            <w:r>
              <w:rPr>
                <w:b/>
                <w:sz w:val="16"/>
              </w:rPr>
              <w:t>Mechanical seal type 2</w:t>
            </w:r>
          </w:p>
        </w:tc>
        <w:tc>
          <w:tcPr>
            <w:tcW w:type="dxa" w:w="5616"/>
            <w:vAlign w:val="top"/>
          </w:tcPr>
          <w:p>
            <w:pPr>
              <w:spacing w:after="0" w:before="0"/>
            </w:pPr>
            <w:r>
              <w:rPr>
                <w:sz w:val="16"/>
              </w:rPr>
            </w:r>
          </w:p>
        </w:tc>
        <w:tc>
          <w:tcPr>
            <w:tcW w:type="dxa" w:w="1152"/>
            <w:vAlign w:val="top"/>
          </w:tcPr>
          <w:p>
            <w:pPr>
              <w:spacing w:after="0" w:before="0"/>
            </w:pPr>
            <w:r>
              <w:rPr>
                <w:sz w:val="16"/>
              </w:rPr>
            </w:r>
          </w:p>
        </w:tc>
        <w:tc>
          <w:tcPr>
            <w:tcW w:type="dxa" w:w="1584"/>
            <w:vAlign w:val="top"/>
          </w:tcPr>
          <w:p>
            <w:pPr>
              <w:spacing w:after="0" w:before="0"/>
            </w:pPr>
            <w:r>
              <w:rPr>
                <w:sz w:val="16"/>
              </w:rPr>
            </w:r>
          </w:p>
        </w:tc>
      </w:tr>
      <w:tr>
        <w:tc>
          <w:tcPr>
            <w:tcW w:type="dxa" w:w="1584"/>
            <w:gridSpan w:val="4"/>
            <w:shd w:fill="D9EAF7"/>
          </w:tcPr>
          <w:p>
            <w:pPr>
              <w:spacing w:after="0" w:before="0"/>
            </w:pPr>
            <w:r>
              <w:rPr>
                <w:b/>
                <w:sz w:val="16"/>
              </w:rPr>
              <w:t>ASSEMBLAGGIO</w:t>
            </w:r>
          </w:p>
        </w:tc>
      </w:tr>
      <w:tr>
        <w:tc>
          <w:tcPr>
            <w:tcW w:type="dxa" w:w="2088"/>
            <w:vAlign w:val="top"/>
          </w:tcPr>
          <w:p>
            <w:pPr>
              <w:spacing w:after="0" w:before="0"/>
            </w:pPr>
            <w:r>
              <w:rPr>
                <w:b/>
                <w:sz w:val="16"/>
              </w:rPr>
              <w:t>Configuration</w:t>
            </w:r>
          </w:p>
        </w:tc>
        <w:tc>
          <w:tcPr>
            <w:tcW w:type="dxa" w:w="5616"/>
            <w:vAlign w:val="top"/>
          </w:tcPr>
          <w:p>
            <w:pPr>
              <w:spacing w:after="0" w:before="0"/>
            </w:pPr>
            <w:r>
              <w:rPr>
                <w:sz w:val="16"/>
              </w:rPr>
              <w:t>Monoblocco</w:t>
            </w:r>
          </w:p>
        </w:tc>
        <w:tc>
          <w:tcPr>
            <w:tcW w:type="dxa" w:w="1152"/>
            <w:vAlign w:val="top"/>
          </w:tcPr>
          <w:p>
            <w:pPr>
              <w:spacing w:after="0" w:before="0"/>
            </w:pPr>
            <w:r>
              <w:rPr>
                <w:sz w:val="16"/>
              </w:rPr>
            </w:r>
          </w:p>
        </w:tc>
        <w:tc>
          <w:tcPr>
            <w:tcW w:type="dxa" w:w="1584"/>
            <w:vAlign w:val="top"/>
          </w:tcPr>
          <w:p>
            <w:pPr>
              <w:spacing w:after="0" w:before="0"/>
            </w:pPr>
            <w:r>
              <w:rPr>
                <w:sz w:val="16"/>
              </w:rPr>
            </w:r>
          </w:p>
        </w:tc>
      </w:tr>
      <w:tr>
        <w:tc>
          <w:tcPr>
            <w:tcW w:type="dxa" w:w="1584"/>
            <w:gridSpan w:val="4"/>
            <w:shd w:fill="D9EAF7"/>
          </w:tcPr>
          <w:p>
            <w:pPr>
              <w:spacing w:after="0" w:before="0"/>
            </w:pPr>
            <w:r>
              <w:rPr>
                <w:b/>
                <w:sz w:val="16"/>
              </w:rPr>
              <w:t>DATI MOTORE ELETTRICO</w:t>
            </w:r>
          </w:p>
        </w:tc>
      </w:tr>
      <w:tr>
        <w:tc>
          <w:tcPr>
            <w:tcW w:type="dxa" w:w="2088"/>
            <w:vAlign w:val="top"/>
          </w:tcPr>
          <w:p>
            <w:pPr>
              <w:spacing w:after="0" w:before="0"/>
            </w:pPr>
            <w:r>
              <w:rPr>
                <w:b/>
                <w:sz w:val="16"/>
              </w:rPr>
              <w:t>Supplier</w:t>
            </w:r>
          </w:p>
        </w:tc>
        <w:tc>
          <w:tcPr>
            <w:tcW w:type="dxa" w:w="5616"/>
            <w:vAlign w:val="top"/>
          </w:tcPr>
          <w:p>
            <w:pPr>
              <w:spacing w:after="0" w:before="0"/>
            </w:pPr>
            <w:r>
              <w:rPr>
                <w:sz w:val="16"/>
              </w:rPr>
              <w:t>MARCA BONORA</w:t>
            </w:r>
          </w:p>
        </w:tc>
        <w:tc>
          <w:tcPr>
            <w:tcW w:type="dxa" w:w="1152"/>
            <w:vAlign w:val="top"/>
          </w:tcPr>
          <w:p>
            <w:pPr>
              <w:spacing w:after="0" w:before="0"/>
            </w:pPr>
            <w:r>
              <w:rPr>
                <w:sz w:val="16"/>
              </w:rPr>
            </w:r>
          </w:p>
        </w:tc>
        <w:tc>
          <w:tcPr>
            <w:tcW w:type="dxa" w:w="1584"/>
            <w:vAlign w:val="top"/>
          </w:tcPr>
          <w:p>
            <w:pPr>
              <w:spacing w:after="0" w:before="0"/>
            </w:pPr>
            <w:r>
              <w:rPr>
                <w:sz w:val="16"/>
              </w:rPr>
            </w:r>
          </w:p>
        </w:tc>
      </w:tr>
      <w:tr>
        <w:tc>
          <w:tcPr>
            <w:tcW w:type="dxa" w:w="2088"/>
            <w:vAlign w:val="top"/>
          </w:tcPr>
          <w:p>
            <w:pPr>
              <w:spacing w:after="0" w:before="0"/>
            </w:pPr>
            <w:r>
              <w:rPr>
                <w:b/>
                <w:sz w:val="16"/>
              </w:rPr>
              <w:t>Type</w:t>
            </w:r>
          </w:p>
        </w:tc>
        <w:tc>
          <w:tcPr>
            <w:tcW w:type="dxa" w:w="5616"/>
            <w:vAlign w:val="top"/>
          </w:tcPr>
          <w:p>
            <w:pPr>
              <w:spacing w:after="0" w:before="0"/>
            </w:pPr>
            <w:r>
              <w:rPr>
                <w:sz w:val="16"/>
              </w:rPr>
              <w:t>CVE</w:t>
            </w:r>
          </w:p>
        </w:tc>
        <w:tc>
          <w:tcPr>
            <w:tcW w:type="dxa" w:w="1152"/>
            <w:vAlign w:val="top"/>
          </w:tcPr>
          <w:p>
            <w:pPr>
              <w:spacing w:after="0" w:before="0"/>
            </w:pPr>
            <w:r>
              <w:rPr>
                <w:sz w:val="16"/>
              </w:rPr>
            </w:r>
          </w:p>
        </w:tc>
        <w:tc>
          <w:tcPr>
            <w:tcW w:type="dxa" w:w="1584"/>
            <w:vAlign w:val="top"/>
          </w:tcPr>
          <w:p>
            <w:pPr>
              <w:spacing w:after="0" w:before="0"/>
            </w:pPr>
            <w:r>
              <w:rPr>
                <w:sz w:val="16"/>
              </w:rPr>
            </w:r>
          </w:p>
        </w:tc>
      </w:tr>
      <w:tr>
        <w:tc>
          <w:tcPr>
            <w:tcW w:type="dxa" w:w="2088"/>
            <w:vAlign w:val="top"/>
          </w:tcPr>
          <w:p>
            <w:pPr>
              <w:spacing w:after="0" w:before="0"/>
            </w:pPr>
            <w:r>
              <w:rPr>
                <w:b/>
                <w:sz w:val="16"/>
              </w:rPr>
              <w:t>Efficiency class</w:t>
            </w:r>
          </w:p>
        </w:tc>
        <w:tc>
          <w:tcPr>
            <w:tcW w:type="dxa" w:w="5616"/>
            <w:vAlign w:val="top"/>
          </w:tcPr>
          <w:p>
            <w:pPr>
              <w:spacing w:after="0" w:before="0"/>
            </w:pPr>
            <w:r>
              <w:rPr>
                <w:sz w:val="16"/>
              </w:rPr>
              <w:t>IE3</w:t>
            </w:r>
          </w:p>
        </w:tc>
        <w:tc>
          <w:tcPr>
            <w:tcW w:type="dxa" w:w="1152"/>
            <w:vAlign w:val="top"/>
          </w:tcPr>
          <w:p>
            <w:pPr>
              <w:spacing w:after="0" w:before="0"/>
            </w:pPr>
            <w:r>
              <w:rPr>
                <w:sz w:val="16"/>
              </w:rPr>
            </w:r>
          </w:p>
        </w:tc>
        <w:tc>
          <w:tcPr>
            <w:tcW w:type="dxa" w:w="1584"/>
            <w:vAlign w:val="top"/>
          </w:tcPr>
          <w:p>
            <w:pPr>
              <w:spacing w:after="0" w:before="0"/>
            </w:pPr>
            <w:r>
              <w:rPr>
                <w:sz w:val="16"/>
              </w:rPr>
            </w:r>
          </w:p>
        </w:tc>
      </w:tr>
      <w:tr>
        <w:tc>
          <w:tcPr>
            <w:tcW w:type="dxa" w:w="2088"/>
            <w:vAlign w:val="top"/>
          </w:tcPr>
          <w:p>
            <w:pPr>
              <w:spacing w:after="0" w:before="0"/>
            </w:pPr>
            <w:r>
              <w:rPr>
                <w:b/>
                <w:sz w:val="16"/>
              </w:rPr>
              <w:t>Mounting form</w:t>
            </w:r>
          </w:p>
        </w:tc>
        <w:tc>
          <w:tcPr>
            <w:tcW w:type="dxa" w:w="5616"/>
            <w:vAlign w:val="top"/>
          </w:tcPr>
          <w:p>
            <w:pPr>
              <w:spacing w:after="0" w:before="0"/>
            </w:pPr>
            <w:r>
              <w:rPr>
                <w:sz w:val="16"/>
              </w:rPr>
              <w:t>B34</w:t>
            </w:r>
          </w:p>
        </w:tc>
        <w:tc>
          <w:tcPr>
            <w:tcW w:type="dxa" w:w="1152"/>
            <w:vAlign w:val="top"/>
          </w:tcPr>
          <w:p>
            <w:pPr>
              <w:spacing w:after="0" w:before="0"/>
            </w:pPr>
            <w:r>
              <w:rPr>
                <w:sz w:val="16"/>
              </w:rPr>
            </w:r>
          </w:p>
        </w:tc>
        <w:tc>
          <w:tcPr>
            <w:tcW w:type="dxa" w:w="1584"/>
            <w:vAlign w:val="top"/>
          </w:tcPr>
          <w:p>
            <w:pPr>
              <w:spacing w:after="0" w:before="0"/>
            </w:pPr>
            <w:r>
              <w:rPr>
                <w:sz w:val="16"/>
              </w:rPr>
            </w:r>
          </w:p>
        </w:tc>
      </w:tr>
      <w:tr>
        <w:tc>
          <w:tcPr>
            <w:tcW w:type="dxa" w:w="2088"/>
            <w:vAlign w:val="top"/>
          </w:tcPr>
          <w:p>
            <w:pPr>
              <w:spacing w:after="0" w:before="0"/>
            </w:pPr>
            <w:r>
              <w:rPr>
                <w:b/>
                <w:sz w:val="16"/>
              </w:rPr>
              <w:t>Poles / Frequency</w:t>
            </w:r>
          </w:p>
        </w:tc>
        <w:tc>
          <w:tcPr>
            <w:tcW w:type="dxa" w:w="5616"/>
            <w:vAlign w:val="top"/>
          </w:tcPr>
          <w:p>
            <w:pPr>
              <w:spacing w:after="0" w:before="0"/>
            </w:pPr>
            <w:r>
              <w:rPr>
                <w:sz w:val="16"/>
              </w:rPr>
              <w:t>2 / 50–60 Hz</w:t>
            </w:r>
          </w:p>
        </w:tc>
        <w:tc>
          <w:tcPr>
            <w:tcW w:type="dxa" w:w="1152"/>
            <w:vAlign w:val="top"/>
          </w:tcPr>
          <w:p>
            <w:pPr>
              <w:spacing w:after="0" w:before="0"/>
            </w:pPr>
            <w:r>
              <w:rPr>
                <w:sz w:val="16"/>
              </w:rPr>
            </w:r>
          </w:p>
        </w:tc>
        <w:tc>
          <w:tcPr>
            <w:tcW w:type="dxa" w:w="1584"/>
            <w:vAlign w:val="top"/>
          </w:tcPr>
          <w:p>
            <w:pPr>
              <w:spacing w:after="0" w:before="0"/>
            </w:pPr>
            <w:r>
              <w:rPr>
                <w:sz w:val="16"/>
              </w:rPr>
            </w:r>
          </w:p>
        </w:tc>
      </w:tr>
      <w:tr>
        <w:tc>
          <w:tcPr>
            <w:tcW w:type="dxa" w:w="2088"/>
            <w:vAlign w:val="top"/>
          </w:tcPr>
          <w:p>
            <w:pPr>
              <w:spacing w:after="0" w:before="0"/>
            </w:pPr>
            <w:r>
              <w:rPr>
                <w:b/>
                <w:sz w:val="16"/>
              </w:rPr>
              <w:t>Unit size</w:t>
            </w:r>
          </w:p>
        </w:tc>
        <w:tc>
          <w:tcPr>
            <w:tcW w:type="dxa" w:w="5616"/>
            <w:vAlign w:val="top"/>
          </w:tcPr>
          <w:p>
            <w:pPr>
              <w:spacing w:after="0" w:before="0"/>
            </w:pPr>
            <w:r>
              <w:rPr>
                <w:sz w:val="16"/>
              </w:rPr>
              <w:t>IEC 80</w:t>
            </w:r>
          </w:p>
        </w:tc>
        <w:tc>
          <w:tcPr>
            <w:tcW w:type="dxa" w:w="1152"/>
            <w:vAlign w:val="top"/>
          </w:tcPr>
          <w:p>
            <w:pPr>
              <w:spacing w:after="0" w:before="0"/>
            </w:pPr>
            <w:r>
              <w:rPr>
                <w:sz w:val="16"/>
              </w:rPr>
            </w:r>
          </w:p>
        </w:tc>
        <w:tc>
          <w:tcPr>
            <w:tcW w:type="dxa" w:w="1584"/>
            <w:vAlign w:val="top"/>
          </w:tcPr>
          <w:p>
            <w:pPr>
              <w:spacing w:after="0" w:before="0"/>
            </w:pPr>
            <w:r>
              <w:rPr>
                <w:sz w:val="16"/>
              </w:rPr>
            </w:r>
          </w:p>
        </w:tc>
      </w:tr>
      <w:tr>
        <w:tc>
          <w:tcPr>
            <w:tcW w:type="dxa" w:w="2088"/>
            <w:vAlign w:val="top"/>
          </w:tcPr>
          <w:p>
            <w:pPr>
              <w:spacing w:after="0" w:before="0"/>
            </w:pPr>
            <w:r>
              <w:rPr>
                <w:b/>
                <w:sz w:val="16"/>
              </w:rPr>
              <w:t>Motor standards</w:t>
            </w:r>
          </w:p>
        </w:tc>
        <w:tc>
          <w:tcPr>
            <w:tcW w:type="dxa" w:w="5616"/>
            <w:vAlign w:val="top"/>
          </w:tcPr>
          <w:p>
            <w:pPr>
              <w:spacing w:after="0" w:before="0"/>
            </w:pPr>
            <w:r>
              <w:rPr>
                <w:sz w:val="16"/>
              </w:rPr>
              <w:t>IEC</w:t>
            </w:r>
          </w:p>
        </w:tc>
        <w:tc>
          <w:tcPr>
            <w:tcW w:type="dxa" w:w="1152"/>
            <w:vAlign w:val="top"/>
          </w:tcPr>
          <w:p>
            <w:pPr>
              <w:spacing w:after="0" w:before="0"/>
            </w:pPr>
            <w:r>
              <w:rPr>
                <w:sz w:val="16"/>
              </w:rPr>
            </w:r>
          </w:p>
        </w:tc>
        <w:tc>
          <w:tcPr>
            <w:tcW w:type="dxa" w:w="1584"/>
            <w:vAlign w:val="top"/>
          </w:tcPr>
          <w:p>
            <w:pPr>
              <w:spacing w:after="0" w:before="0"/>
            </w:pPr>
            <w:r>
              <w:rPr>
                <w:sz w:val="16"/>
              </w:rPr>
            </w:r>
          </w:p>
        </w:tc>
      </w:tr>
      <w:tr>
        <w:tc>
          <w:tcPr>
            <w:tcW w:type="dxa" w:w="2088"/>
            <w:vAlign w:val="top"/>
          </w:tcPr>
          <w:p>
            <w:pPr>
              <w:spacing w:after="0" w:before="0"/>
            </w:pPr>
            <w:r>
              <w:rPr>
                <w:b/>
                <w:sz w:val="16"/>
              </w:rPr>
              <w:t>Frame</w:t>
            </w:r>
          </w:p>
        </w:tc>
        <w:tc>
          <w:tcPr>
            <w:tcW w:type="dxa" w:w="5616"/>
            <w:vAlign w:val="top"/>
          </w:tcPr>
          <w:p>
            <w:pPr>
              <w:spacing w:after="0" w:before="0"/>
            </w:pPr>
            <w:r>
              <w:rPr>
                <w:sz w:val="16"/>
              </w:rPr>
              <w:t>56</w:t>
            </w:r>
          </w:p>
        </w:tc>
        <w:tc>
          <w:tcPr>
            <w:tcW w:type="dxa" w:w="1152"/>
            <w:vAlign w:val="top"/>
          </w:tcPr>
          <w:p>
            <w:pPr>
              <w:spacing w:after="0" w:before="0"/>
            </w:pPr>
            <w:r>
              <w:rPr>
                <w:sz w:val="16"/>
              </w:rPr>
            </w:r>
          </w:p>
        </w:tc>
        <w:tc>
          <w:tcPr>
            <w:tcW w:type="dxa" w:w="1584"/>
            <w:vAlign w:val="top"/>
          </w:tcPr>
          <w:p>
            <w:pPr>
              <w:spacing w:after="0" w:before="0"/>
            </w:pPr>
            <w:r>
              <w:rPr>
                <w:sz w:val="16"/>
              </w:rPr>
            </w:r>
          </w:p>
        </w:tc>
      </w:tr>
      <w:tr>
        <w:tc>
          <w:tcPr>
            <w:tcW w:type="dxa" w:w="2088"/>
            <w:vAlign w:val="top"/>
          </w:tcPr>
          <w:p>
            <w:pPr>
              <w:spacing w:after="0" w:before="0"/>
            </w:pPr>
            <w:r>
              <w:rPr>
                <w:b/>
                <w:sz w:val="16"/>
              </w:rPr>
              <w:t>Shaft diameter</w:t>
            </w:r>
          </w:p>
        </w:tc>
        <w:tc>
          <w:tcPr>
            <w:tcW w:type="dxa" w:w="5616"/>
            <w:vAlign w:val="top"/>
          </w:tcPr>
          <w:p>
            <w:pPr>
              <w:spacing w:after="0" w:before="0"/>
            </w:pPr>
            <w:r>
              <w:rPr>
                <w:sz w:val="16"/>
              </w:rPr>
              <w:t>9</w:t>
            </w:r>
          </w:p>
        </w:tc>
        <w:tc>
          <w:tcPr>
            <w:tcW w:type="dxa" w:w="1152"/>
            <w:vAlign w:val="top"/>
          </w:tcPr>
          <w:p>
            <w:pPr>
              <w:spacing w:after="0" w:before="0"/>
            </w:pPr>
            <w:r>
              <w:rPr>
                <w:sz w:val="16"/>
              </w:rPr>
            </w:r>
          </w:p>
        </w:tc>
        <w:tc>
          <w:tcPr>
            <w:tcW w:type="dxa" w:w="1584"/>
            <w:vAlign w:val="top"/>
          </w:tcPr>
          <w:p>
            <w:pPr>
              <w:spacing w:after="0" w:before="0"/>
            </w:pPr>
            <w:r>
              <w:rPr>
                <w:sz w:val="16"/>
              </w:rPr>
            </w:r>
          </w:p>
        </w:tc>
      </w:tr>
    </w:tbl>
    <w:p>
      <w:pPr>
        <w:spacing w:before="80"/>
      </w:pPr>
      <w:r>
        <w:rPr>
          <w:i/>
          <w:sz w:val="16"/>
        </w:rPr>
        <w:t>Source: technical data transcribed from the provided image.</w:t>
      </w:r>
    </w:p>
    <w:sectPr w:rsidR="00FC693F" w:rsidRPr="0006063C" w:rsidSect="00034616">
      <w:pgSz w:w="12240" w:h="15840"/>
      <w:pgMar w:top="648" w:right="720" w:bottom="648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