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0FA" w:rsidRDefault="00BA70FA" w:rsidP="00013407">
      <w:pPr>
        <w:spacing w:before="100" w:beforeAutospacing="1" w:after="100" w:afterAutospacing="1" w:line="240" w:lineRule="auto"/>
        <w:outlineLvl w:val="0"/>
        <w:rPr>
          <w:rFonts w:ascii="Arial" w:eastAsia="Times New Roman" w:hAnsi="Arial" w:cs="Arial"/>
          <w:b/>
          <w:bCs/>
          <w:color w:val="000066"/>
          <w:kern w:val="36"/>
          <w:sz w:val="23"/>
          <w:szCs w:val="23"/>
        </w:rPr>
      </w:pPr>
      <w:r>
        <w:rPr>
          <w:rFonts w:ascii="Arial" w:eastAsia="Times New Roman" w:hAnsi="Arial" w:cs="Arial"/>
          <w:b/>
          <w:bCs/>
          <w:color w:val="000066"/>
          <w:kern w:val="36"/>
          <w:sz w:val="23"/>
          <w:szCs w:val="23"/>
        </w:rPr>
        <w:t>RS RUBBER CORPORATION</w:t>
      </w:r>
      <w:r>
        <w:rPr>
          <w:rFonts w:ascii="Arial" w:eastAsia="Times New Roman" w:hAnsi="Arial" w:cs="Arial"/>
          <w:b/>
          <w:bCs/>
          <w:color w:val="000066"/>
          <w:kern w:val="36"/>
          <w:sz w:val="23"/>
          <w:szCs w:val="23"/>
        </w:rPr>
        <w:tab/>
      </w:r>
      <w:r>
        <w:rPr>
          <w:rFonts w:ascii="Arial" w:eastAsia="Times New Roman" w:hAnsi="Arial" w:cs="Arial"/>
          <w:b/>
          <w:bCs/>
          <w:color w:val="000066"/>
          <w:kern w:val="36"/>
          <w:sz w:val="23"/>
          <w:szCs w:val="23"/>
        </w:rPr>
        <w:tab/>
        <w:t>973-777-2200  FAX 973-777-7175</w:t>
      </w:r>
    </w:p>
    <w:p w:rsidR="00013407" w:rsidRPr="00013407" w:rsidRDefault="00013407" w:rsidP="00013407">
      <w:pPr>
        <w:spacing w:before="100" w:beforeAutospacing="1" w:after="100" w:afterAutospacing="1" w:line="240" w:lineRule="auto"/>
        <w:outlineLvl w:val="0"/>
        <w:rPr>
          <w:rFonts w:ascii="Arial" w:eastAsia="Times New Roman" w:hAnsi="Arial" w:cs="Arial"/>
          <w:b/>
          <w:bCs/>
          <w:color w:val="000066"/>
          <w:kern w:val="36"/>
          <w:sz w:val="23"/>
          <w:szCs w:val="23"/>
        </w:rPr>
      </w:pPr>
      <w:r w:rsidRPr="00013407">
        <w:rPr>
          <w:rFonts w:ascii="Arial" w:eastAsia="Times New Roman" w:hAnsi="Arial" w:cs="Arial"/>
          <w:b/>
          <w:bCs/>
          <w:color w:val="000066"/>
          <w:kern w:val="36"/>
          <w:sz w:val="23"/>
          <w:szCs w:val="23"/>
        </w:rPr>
        <w:t xml:space="preserve">General Application </w:t>
      </w:r>
      <w:proofErr w:type="spellStart"/>
      <w:r w:rsidRPr="00013407">
        <w:rPr>
          <w:rFonts w:ascii="Arial" w:eastAsia="Times New Roman" w:hAnsi="Arial" w:cs="Arial"/>
          <w:b/>
          <w:bCs/>
          <w:color w:val="000066"/>
          <w:kern w:val="36"/>
          <w:sz w:val="23"/>
          <w:szCs w:val="23"/>
        </w:rPr>
        <w:t>Gasketing</w:t>
      </w:r>
      <w:proofErr w:type="spellEnd"/>
    </w:p>
    <w:tbl>
      <w:tblPr>
        <w:tblW w:w="3605" w:type="pct"/>
        <w:jc w:val="center"/>
        <w:tblCellSpacing w:w="0" w:type="dxa"/>
        <w:tblInd w:w="2610" w:type="dxa"/>
        <w:tblCellMar>
          <w:left w:w="0" w:type="dxa"/>
          <w:right w:w="0" w:type="dxa"/>
        </w:tblCellMar>
        <w:tblLook w:val="04A0" w:firstRow="1" w:lastRow="0" w:firstColumn="1" w:lastColumn="0" w:noHBand="0" w:noVBand="1"/>
      </w:tblPr>
      <w:tblGrid>
        <w:gridCol w:w="4949"/>
        <w:gridCol w:w="2838"/>
      </w:tblGrid>
      <w:tr w:rsidR="00013407" w:rsidRPr="00013407" w:rsidTr="00013407">
        <w:trPr>
          <w:trHeight w:val="336"/>
          <w:tblCellSpacing w:w="0" w:type="dxa"/>
          <w:jc w:val="center"/>
        </w:trPr>
        <w:tc>
          <w:tcPr>
            <w:tcW w:w="4289" w:type="dxa"/>
            <w:shd w:val="clear" w:color="auto" w:fill="C0E7ED"/>
            <w:vAlign w:val="center"/>
            <w:hideMark/>
          </w:tcPr>
          <w:p w:rsidR="00013407" w:rsidRPr="00013407" w:rsidRDefault="00013407" w:rsidP="00013407">
            <w:pPr>
              <w:spacing w:before="100" w:beforeAutospacing="1" w:after="100" w:afterAutospacing="1" w:line="240" w:lineRule="auto"/>
              <w:outlineLvl w:val="0"/>
              <w:rPr>
                <w:rFonts w:ascii="Arial" w:eastAsia="Times New Roman" w:hAnsi="Arial" w:cs="Arial"/>
                <w:b/>
                <w:bCs/>
                <w:color w:val="000066"/>
                <w:kern w:val="36"/>
                <w:sz w:val="23"/>
                <w:szCs w:val="23"/>
              </w:rPr>
            </w:pPr>
            <w:r w:rsidRPr="00013407">
              <w:rPr>
                <w:rFonts w:ascii="Arial" w:eastAsia="Times New Roman" w:hAnsi="Arial" w:cs="Arial"/>
                <w:b/>
                <w:bCs/>
                <w:color w:val="000066"/>
                <w:kern w:val="36"/>
                <w:sz w:val="23"/>
                <w:szCs w:val="23"/>
              </w:rPr>
              <w:t> KLINGERSIL® C-4401</w:t>
            </w:r>
          </w:p>
        </w:tc>
        <w:tc>
          <w:tcPr>
            <w:tcW w:w="2460" w:type="dxa"/>
            <w:shd w:val="clear" w:color="auto" w:fill="C0E7ED"/>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w:t>
            </w:r>
          </w:p>
        </w:tc>
      </w:tr>
      <w:tr w:rsidR="00013407" w:rsidRPr="00013407" w:rsidTr="00013407">
        <w:trPr>
          <w:trHeight w:val="588"/>
          <w:tblCellSpacing w:w="0" w:type="dxa"/>
          <w:jc w:val="center"/>
        </w:trPr>
        <w:tc>
          <w:tcPr>
            <w:tcW w:w="4289"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Synthetic Fiber</w:t>
            </w:r>
            <w:r w:rsidRPr="00013407">
              <w:rPr>
                <w:rFonts w:ascii="Arial" w:eastAsia="Times New Roman" w:hAnsi="Arial" w:cs="Arial"/>
                <w:color w:val="000000"/>
                <w:sz w:val="17"/>
                <w:szCs w:val="17"/>
              </w:rPr>
              <w:br/>
              <w:t>• Nitrile Binder</w:t>
            </w:r>
            <w:r w:rsidRPr="00013407">
              <w:rPr>
                <w:rFonts w:ascii="Arial" w:eastAsia="Times New Roman" w:hAnsi="Arial" w:cs="Arial"/>
                <w:color w:val="000000"/>
                <w:sz w:val="17"/>
                <w:szCs w:val="17"/>
              </w:rPr>
              <w:br/>
              <w:t xml:space="preserve">• Excellent </w:t>
            </w:r>
            <w:proofErr w:type="spellStart"/>
            <w:r w:rsidRPr="00013407">
              <w:rPr>
                <w:rFonts w:ascii="Arial" w:eastAsia="Times New Roman" w:hAnsi="Arial" w:cs="Arial"/>
                <w:color w:val="000000"/>
                <w:sz w:val="17"/>
                <w:szCs w:val="17"/>
              </w:rPr>
              <w:t>Sealability</w:t>
            </w:r>
            <w:proofErr w:type="spellEnd"/>
            <w:r w:rsidRPr="00013407">
              <w:rPr>
                <w:rFonts w:ascii="Arial" w:eastAsia="Times New Roman" w:hAnsi="Arial" w:cs="Arial"/>
                <w:color w:val="000000"/>
                <w:sz w:val="17"/>
                <w:szCs w:val="17"/>
              </w:rPr>
              <w:br/>
              <w:t>• Excellent Chemical Resistance</w:t>
            </w:r>
            <w:r w:rsidRPr="00013407">
              <w:rPr>
                <w:rFonts w:ascii="Arial" w:eastAsia="Times New Roman" w:hAnsi="Arial" w:cs="Arial"/>
                <w:color w:val="000000"/>
                <w:sz w:val="17"/>
                <w:szCs w:val="17"/>
              </w:rPr>
              <w:br/>
              <w:t>• Good Creep Relaxation</w:t>
            </w:r>
            <w:r w:rsidRPr="00013407">
              <w:rPr>
                <w:rFonts w:ascii="Arial" w:eastAsia="Times New Roman" w:hAnsi="Arial" w:cs="Arial"/>
                <w:color w:val="000000"/>
                <w:sz w:val="17"/>
                <w:szCs w:val="17"/>
              </w:rPr>
              <w:br/>
              <w:t>• General Purpose Sheet</w:t>
            </w:r>
          </w:p>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xml:space="preserve">Typical values refer to 1/16" material </w:t>
            </w:r>
            <w:r w:rsidRPr="00013407">
              <w:rPr>
                <w:rFonts w:ascii="Arial" w:eastAsia="Times New Roman" w:hAnsi="Arial" w:cs="Arial"/>
                <w:color w:val="000000"/>
                <w:sz w:val="17"/>
                <w:szCs w:val="17"/>
              </w:rPr>
              <w:br/>
              <w:t xml:space="preserve">unless otherwise specified. </w:t>
            </w:r>
          </w:p>
          <w:p w:rsidR="00013407" w:rsidRPr="00013407" w:rsidRDefault="00013407" w:rsidP="00013407">
            <w:pPr>
              <w:spacing w:before="100" w:beforeAutospacing="1" w:after="240"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See graphs for temperature &amp; pressure limits</w:t>
            </w:r>
          </w:p>
        </w:tc>
        <w:tc>
          <w:tcPr>
            <w:tcW w:w="2460"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p>
        </w:tc>
      </w:tr>
      <w:tr w:rsidR="00013407" w:rsidRPr="00013407" w:rsidTr="00013407">
        <w:trPr>
          <w:trHeight w:val="264"/>
          <w:tblCellSpacing w:w="0" w:type="dxa"/>
          <w:jc w:val="center"/>
        </w:trPr>
        <w:tc>
          <w:tcPr>
            <w:tcW w:w="4289"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color w:val="000066"/>
                <w:sz w:val="17"/>
                <w:szCs w:val="17"/>
              </w:rPr>
              <w:t>Creep Relaxation</w:t>
            </w:r>
            <w:r w:rsidRPr="00013407">
              <w:rPr>
                <w:rFonts w:ascii="Arial" w:eastAsia="Times New Roman" w:hAnsi="Arial" w:cs="Arial"/>
                <w:color w:val="000000"/>
                <w:sz w:val="17"/>
                <w:szCs w:val="17"/>
              </w:rPr>
              <w:t xml:space="preserve"> ASTM F38B (1/32")</w:t>
            </w:r>
          </w:p>
        </w:tc>
        <w:tc>
          <w:tcPr>
            <w:tcW w:w="2460"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20%</w:t>
            </w:r>
          </w:p>
        </w:tc>
      </w:tr>
      <w:tr w:rsidR="00013407" w:rsidRPr="00013407" w:rsidTr="00013407">
        <w:trPr>
          <w:trHeight w:val="264"/>
          <w:tblCellSpacing w:w="0" w:type="dxa"/>
          <w:jc w:val="center"/>
        </w:trPr>
        <w:tc>
          <w:tcPr>
            <w:tcW w:w="4289"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proofErr w:type="spellStart"/>
            <w:r w:rsidRPr="00013407">
              <w:rPr>
                <w:rFonts w:ascii="Arial" w:eastAsia="Times New Roman" w:hAnsi="Arial" w:cs="Arial"/>
                <w:b/>
                <w:bCs/>
                <w:color w:val="000066"/>
                <w:sz w:val="17"/>
                <w:szCs w:val="17"/>
              </w:rPr>
              <w:t>Sealability</w:t>
            </w:r>
            <w:proofErr w:type="spellEnd"/>
            <w:r w:rsidRPr="00013407">
              <w:rPr>
                <w:rFonts w:ascii="Arial" w:eastAsia="Times New Roman" w:hAnsi="Arial" w:cs="Arial"/>
                <w:color w:val="000000"/>
                <w:sz w:val="17"/>
                <w:szCs w:val="17"/>
              </w:rPr>
              <w:t xml:space="preserve"> ASTM F37A (1/32") </w:t>
            </w:r>
          </w:p>
        </w:tc>
        <w:tc>
          <w:tcPr>
            <w:tcW w:w="2460"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&lt;0.25 ml/</w:t>
            </w:r>
            <w:proofErr w:type="spellStart"/>
            <w:r w:rsidRPr="00013407">
              <w:rPr>
                <w:rFonts w:ascii="Arial" w:eastAsia="Times New Roman" w:hAnsi="Arial" w:cs="Arial"/>
                <w:color w:val="000000"/>
                <w:sz w:val="17"/>
                <w:szCs w:val="17"/>
              </w:rPr>
              <w:t>hr</w:t>
            </w:r>
            <w:proofErr w:type="spellEnd"/>
          </w:p>
        </w:tc>
      </w:tr>
      <w:tr w:rsidR="00013407" w:rsidRPr="00013407" w:rsidTr="00013407">
        <w:trPr>
          <w:trHeight w:val="264"/>
          <w:tblCellSpacing w:w="0" w:type="dxa"/>
          <w:jc w:val="center"/>
        </w:trPr>
        <w:tc>
          <w:tcPr>
            <w:tcW w:w="4289"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color w:val="000066"/>
                <w:sz w:val="17"/>
                <w:szCs w:val="17"/>
              </w:rPr>
              <w:t>Gas Permeability</w:t>
            </w:r>
            <w:r w:rsidRPr="00013407">
              <w:rPr>
                <w:rFonts w:ascii="Arial" w:eastAsia="Times New Roman" w:hAnsi="Arial" w:cs="Arial"/>
                <w:color w:val="000000"/>
                <w:sz w:val="17"/>
                <w:szCs w:val="17"/>
              </w:rPr>
              <w:t xml:space="preserve"> DIN 3535/6 </w:t>
            </w:r>
          </w:p>
        </w:tc>
        <w:tc>
          <w:tcPr>
            <w:tcW w:w="2460"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&lt;0.5 ml/min</w:t>
            </w:r>
          </w:p>
        </w:tc>
      </w:tr>
      <w:tr w:rsidR="00013407" w:rsidRPr="00013407" w:rsidTr="00013407">
        <w:trPr>
          <w:trHeight w:val="264"/>
          <w:tblCellSpacing w:w="0" w:type="dxa"/>
          <w:jc w:val="center"/>
        </w:trPr>
        <w:tc>
          <w:tcPr>
            <w:tcW w:w="4289"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color w:val="000066"/>
                <w:sz w:val="17"/>
                <w:szCs w:val="17"/>
              </w:rPr>
              <w:t>Compressibility</w:t>
            </w:r>
            <w:r w:rsidRPr="00013407">
              <w:rPr>
                <w:rFonts w:ascii="Arial" w:eastAsia="Times New Roman" w:hAnsi="Arial" w:cs="Arial"/>
                <w:color w:val="000000"/>
                <w:sz w:val="17"/>
                <w:szCs w:val="17"/>
              </w:rPr>
              <w:t xml:space="preserve"> ASTM F36J</w:t>
            </w:r>
          </w:p>
        </w:tc>
        <w:tc>
          <w:tcPr>
            <w:tcW w:w="2460"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7%</w:t>
            </w:r>
          </w:p>
        </w:tc>
      </w:tr>
      <w:tr w:rsidR="00013407" w:rsidRPr="00013407" w:rsidTr="00013407">
        <w:trPr>
          <w:trHeight w:val="264"/>
          <w:tblCellSpacing w:w="0" w:type="dxa"/>
          <w:jc w:val="center"/>
        </w:trPr>
        <w:tc>
          <w:tcPr>
            <w:tcW w:w="4289"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color w:val="000066"/>
                <w:sz w:val="17"/>
                <w:szCs w:val="17"/>
              </w:rPr>
              <w:t>Recovery</w:t>
            </w:r>
            <w:r w:rsidRPr="00013407">
              <w:rPr>
                <w:rFonts w:ascii="Arial" w:eastAsia="Times New Roman" w:hAnsi="Arial" w:cs="Arial"/>
                <w:color w:val="000000"/>
                <w:sz w:val="17"/>
                <w:szCs w:val="17"/>
              </w:rPr>
              <w:t xml:space="preserve"> ASTM F36J </w:t>
            </w:r>
          </w:p>
        </w:tc>
        <w:tc>
          <w:tcPr>
            <w:tcW w:w="2460"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50% minimum</w:t>
            </w:r>
          </w:p>
        </w:tc>
      </w:tr>
      <w:tr w:rsidR="00013407" w:rsidRPr="00013407" w:rsidTr="00013407">
        <w:trPr>
          <w:trHeight w:val="264"/>
          <w:tblCellSpacing w:w="0" w:type="dxa"/>
          <w:jc w:val="center"/>
        </w:trPr>
        <w:tc>
          <w:tcPr>
            <w:tcW w:w="4289"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b/>
                <w:bCs/>
                <w:color w:val="000066"/>
                <w:sz w:val="17"/>
                <w:szCs w:val="17"/>
              </w:rPr>
            </w:pPr>
            <w:r w:rsidRPr="00013407">
              <w:rPr>
                <w:rFonts w:ascii="Arial" w:eastAsia="Times New Roman" w:hAnsi="Arial" w:cs="Arial"/>
                <w:b/>
                <w:bCs/>
                <w:color w:val="000066"/>
                <w:sz w:val="17"/>
                <w:szCs w:val="17"/>
              </w:rPr>
              <w:t xml:space="preserve">Klinger Hot Compression Test </w:t>
            </w:r>
          </w:p>
        </w:tc>
        <w:tc>
          <w:tcPr>
            <w:tcW w:w="2460"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w:t>
            </w:r>
          </w:p>
        </w:tc>
      </w:tr>
      <w:tr w:rsidR="00013407" w:rsidRPr="00013407" w:rsidTr="00013407">
        <w:trPr>
          <w:tblCellSpacing w:w="0" w:type="dxa"/>
          <w:jc w:val="center"/>
        </w:trPr>
        <w:tc>
          <w:tcPr>
            <w:tcW w:w="4289"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xml:space="preserve">Thickness Decrease 73°F (23°C) </w:t>
            </w:r>
          </w:p>
        </w:tc>
        <w:tc>
          <w:tcPr>
            <w:tcW w:w="2460"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10.5% initial</w:t>
            </w:r>
          </w:p>
        </w:tc>
      </w:tr>
      <w:tr w:rsidR="00013407" w:rsidRPr="00013407" w:rsidTr="00013407">
        <w:trPr>
          <w:trHeight w:val="264"/>
          <w:tblCellSpacing w:w="0" w:type="dxa"/>
          <w:jc w:val="center"/>
        </w:trPr>
        <w:tc>
          <w:tcPr>
            <w:tcW w:w="4289"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Thickness Decrease 572°F (300°C)</w:t>
            </w:r>
          </w:p>
        </w:tc>
        <w:tc>
          <w:tcPr>
            <w:tcW w:w="2460"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17% additional</w:t>
            </w:r>
          </w:p>
        </w:tc>
      </w:tr>
      <w:tr w:rsidR="00013407" w:rsidRPr="00013407" w:rsidTr="00013407">
        <w:trPr>
          <w:trHeight w:val="264"/>
          <w:tblCellSpacing w:w="0" w:type="dxa"/>
          <w:jc w:val="center"/>
        </w:trPr>
        <w:tc>
          <w:tcPr>
            <w:tcW w:w="4289" w:type="dxa"/>
            <w:shd w:val="clear" w:color="auto" w:fill="D0EAFB"/>
            <w:hideMark/>
          </w:tcPr>
          <w:p w:rsidR="00013407" w:rsidRPr="00013407" w:rsidRDefault="00013407" w:rsidP="00013407">
            <w:pPr>
              <w:spacing w:before="100" w:beforeAutospacing="1" w:after="100" w:afterAutospacing="1" w:line="225" w:lineRule="atLeast"/>
              <w:rPr>
                <w:rFonts w:ascii="Arial" w:eastAsia="Times New Roman" w:hAnsi="Arial" w:cs="Arial"/>
                <w:b/>
                <w:bCs/>
                <w:color w:val="000066"/>
                <w:sz w:val="17"/>
                <w:szCs w:val="17"/>
              </w:rPr>
            </w:pPr>
            <w:r w:rsidRPr="00013407">
              <w:rPr>
                <w:rFonts w:ascii="Arial" w:eastAsia="Times New Roman" w:hAnsi="Arial" w:cs="Arial"/>
                <w:b/>
                <w:bCs/>
                <w:color w:val="000066"/>
                <w:sz w:val="17"/>
                <w:szCs w:val="17"/>
              </w:rPr>
              <w:t xml:space="preserve">Weight Increase </w:t>
            </w:r>
          </w:p>
        </w:tc>
        <w:tc>
          <w:tcPr>
            <w:tcW w:w="2460" w:type="dxa"/>
            <w:shd w:val="clear" w:color="auto" w:fill="D0EAFB"/>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w:t>
            </w:r>
          </w:p>
        </w:tc>
      </w:tr>
      <w:tr w:rsidR="00013407" w:rsidRPr="00013407" w:rsidTr="00013407">
        <w:trPr>
          <w:tblCellSpacing w:w="0" w:type="dxa"/>
          <w:jc w:val="center"/>
        </w:trPr>
        <w:tc>
          <w:tcPr>
            <w:tcW w:w="4289" w:type="dxa"/>
            <w:shd w:val="clear" w:color="auto" w:fill="D0EAFB"/>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ASTM F146 after immersion in Fuel B</w:t>
            </w:r>
            <w:r w:rsidRPr="00013407">
              <w:rPr>
                <w:rFonts w:ascii="Arial" w:eastAsia="Times New Roman" w:hAnsi="Arial" w:cs="Arial"/>
                <w:color w:val="000000"/>
                <w:sz w:val="17"/>
                <w:szCs w:val="17"/>
              </w:rPr>
              <w:br/>
              <w:t xml:space="preserve">5h/73°F (23°C) </w:t>
            </w:r>
          </w:p>
        </w:tc>
        <w:tc>
          <w:tcPr>
            <w:tcW w:w="2460" w:type="dxa"/>
            <w:shd w:val="clear" w:color="auto" w:fill="D0EAFB"/>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br/>
              <w:t>10% maximum</w:t>
            </w:r>
          </w:p>
        </w:tc>
      </w:tr>
      <w:tr w:rsidR="00013407" w:rsidRPr="00013407" w:rsidTr="00013407">
        <w:trPr>
          <w:tblCellSpacing w:w="0" w:type="dxa"/>
          <w:jc w:val="center"/>
        </w:trPr>
        <w:tc>
          <w:tcPr>
            <w:tcW w:w="4289"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color w:val="000066"/>
                <w:sz w:val="17"/>
                <w:szCs w:val="17"/>
              </w:rPr>
              <w:t xml:space="preserve">Thickness Increase </w:t>
            </w:r>
            <w:r w:rsidRPr="00013407">
              <w:rPr>
                <w:rFonts w:ascii="Arial" w:eastAsia="Times New Roman" w:hAnsi="Arial" w:cs="Arial"/>
                <w:color w:val="000000"/>
                <w:sz w:val="17"/>
                <w:szCs w:val="17"/>
              </w:rPr>
              <w:br/>
              <w:t xml:space="preserve">ASTM F146 after immersion in </w:t>
            </w:r>
          </w:p>
        </w:tc>
        <w:tc>
          <w:tcPr>
            <w:tcW w:w="2460"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w:t>
            </w:r>
          </w:p>
        </w:tc>
      </w:tr>
      <w:tr w:rsidR="00013407" w:rsidRPr="00013407" w:rsidTr="00013407">
        <w:trPr>
          <w:tblCellSpacing w:w="0" w:type="dxa"/>
          <w:jc w:val="center"/>
        </w:trPr>
        <w:tc>
          <w:tcPr>
            <w:tcW w:w="4289"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xml:space="preserve">ASTM Oil 1, 5h/300°F (149°C) </w:t>
            </w:r>
          </w:p>
        </w:tc>
        <w:tc>
          <w:tcPr>
            <w:tcW w:w="2460"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0-5%</w:t>
            </w:r>
          </w:p>
        </w:tc>
      </w:tr>
      <w:tr w:rsidR="00013407" w:rsidRPr="00013407" w:rsidTr="00013407">
        <w:trPr>
          <w:tblCellSpacing w:w="0" w:type="dxa"/>
          <w:jc w:val="center"/>
        </w:trPr>
        <w:tc>
          <w:tcPr>
            <w:tcW w:w="4289"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ASTM Oil IRM903, 5h/300°F (149°C)</w:t>
            </w:r>
          </w:p>
        </w:tc>
        <w:tc>
          <w:tcPr>
            <w:tcW w:w="2460"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0-5%</w:t>
            </w:r>
          </w:p>
        </w:tc>
      </w:tr>
      <w:tr w:rsidR="00013407" w:rsidRPr="00013407" w:rsidTr="00013407">
        <w:trPr>
          <w:tblCellSpacing w:w="0" w:type="dxa"/>
          <w:jc w:val="center"/>
        </w:trPr>
        <w:tc>
          <w:tcPr>
            <w:tcW w:w="4289"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ASTM Fuel A, 5h/73°F (23°C)</w:t>
            </w:r>
          </w:p>
        </w:tc>
        <w:tc>
          <w:tcPr>
            <w:tcW w:w="2460"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0-5%</w:t>
            </w:r>
          </w:p>
        </w:tc>
      </w:tr>
      <w:tr w:rsidR="00013407" w:rsidRPr="00013407" w:rsidTr="00013407">
        <w:trPr>
          <w:trHeight w:val="264"/>
          <w:tblCellSpacing w:w="0" w:type="dxa"/>
          <w:jc w:val="center"/>
        </w:trPr>
        <w:tc>
          <w:tcPr>
            <w:tcW w:w="4289"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xml:space="preserve">ASTM Fuel B, 5h/73°F (23°C) </w:t>
            </w:r>
          </w:p>
        </w:tc>
        <w:tc>
          <w:tcPr>
            <w:tcW w:w="2460" w:type="dxa"/>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0-7%</w:t>
            </w:r>
          </w:p>
        </w:tc>
      </w:tr>
      <w:tr w:rsidR="00013407" w:rsidRPr="00013407" w:rsidTr="00013407">
        <w:trPr>
          <w:trHeight w:val="264"/>
          <w:tblCellSpacing w:w="0" w:type="dxa"/>
          <w:jc w:val="center"/>
        </w:trPr>
        <w:tc>
          <w:tcPr>
            <w:tcW w:w="4289"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b/>
                <w:bCs/>
                <w:color w:val="000066"/>
                <w:sz w:val="17"/>
                <w:szCs w:val="17"/>
              </w:rPr>
            </w:pPr>
            <w:r w:rsidRPr="00013407">
              <w:rPr>
                <w:rFonts w:ascii="Arial" w:eastAsia="Times New Roman" w:hAnsi="Arial" w:cs="Arial"/>
                <w:b/>
                <w:bCs/>
                <w:color w:val="000066"/>
                <w:sz w:val="17"/>
                <w:szCs w:val="17"/>
              </w:rPr>
              <w:t xml:space="preserve">Dielectric Strength </w:t>
            </w:r>
          </w:p>
        </w:tc>
        <w:tc>
          <w:tcPr>
            <w:tcW w:w="2460"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w:t>
            </w:r>
          </w:p>
        </w:tc>
      </w:tr>
      <w:tr w:rsidR="00013407" w:rsidRPr="00013407" w:rsidTr="00013407">
        <w:trPr>
          <w:trHeight w:val="264"/>
          <w:tblCellSpacing w:w="0" w:type="dxa"/>
          <w:jc w:val="center"/>
        </w:trPr>
        <w:tc>
          <w:tcPr>
            <w:tcW w:w="4289"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ASTM D149-95a</w:t>
            </w:r>
          </w:p>
        </w:tc>
        <w:tc>
          <w:tcPr>
            <w:tcW w:w="2460"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14 kV/mm</w:t>
            </w:r>
          </w:p>
        </w:tc>
      </w:tr>
      <w:tr w:rsidR="00013407" w:rsidRPr="00013407" w:rsidTr="00013407">
        <w:trPr>
          <w:trHeight w:val="264"/>
          <w:tblCellSpacing w:w="0" w:type="dxa"/>
          <w:jc w:val="center"/>
        </w:trPr>
        <w:tc>
          <w:tcPr>
            <w:tcW w:w="4289"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b/>
                <w:bCs/>
                <w:color w:val="000066"/>
                <w:sz w:val="17"/>
                <w:szCs w:val="17"/>
              </w:rPr>
            </w:pPr>
            <w:r w:rsidRPr="00013407">
              <w:rPr>
                <w:rFonts w:ascii="Arial" w:eastAsia="Times New Roman" w:hAnsi="Arial" w:cs="Arial"/>
                <w:b/>
                <w:bCs/>
                <w:color w:val="000066"/>
                <w:sz w:val="17"/>
                <w:szCs w:val="17"/>
              </w:rPr>
              <w:t>ASTM F104 Line Call Out</w:t>
            </w:r>
          </w:p>
        </w:tc>
        <w:tc>
          <w:tcPr>
            <w:tcW w:w="2460"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F712121B3E12K6M5</w:t>
            </w:r>
          </w:p>
        </w:tc>
      </w:tr>
      <w:tr w:rsidR="00013407" w:rsidRPr="00013407" w:rsidTr="00013407">
        <w:trPr>
          <w:trHeight w:val="264"/>
          <w:tblCellSpacing w:w="0" w:type="dxa"/>
          <w:jc w:val="center"/>
        </w:trPr>
        <w:tc>
          <w:tcPr>
            <w:tcW w:w="4289"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color w:val="000066"/>
                <w:sz w:val="17"/>
                <w:szCs w:val="17"/>
              </w:rPr>
              <w:t>Leachable Chloride Content</w:t>
            </w:r>
            <w:r w:rsidRPr="00013407">
              <w:rPr>
                <w:rFonts w:ascii="Arial" w:eastAsia="Times New Roman" w:hAnsi="Arial" w:cs="Arial"/>
                <w:color w:val="000000"/>
                <w:sz w:val="17"/>
                <w:szCs w:val="17"/>
              </w:rPr>
              <w:br/>
              <w:t>FSA Method (Typical)</w:t>
            </w:r>
          </w:p>
        </w:tc>
        <w:tc>
          <w:tcPr>
            <w:tcW w:w="2460"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br/>
              <w:t>100 ppm</w:t>
            </w:r>
          </w:p>
        </w:tc>
      </w:tr>
      <w:tr w:rsidR="00013407" w:rsidRPr="00013407" w:rsidTr="00013407">
        <w:trPr>
          <w:trHeight w:val="264"/>
          <w:tblCellSpacing w:w="0" w:type="dxa"/>
          <w:jc w:val="center"/>
        </w:trPr>
        <w:tc>
          <w:tcPr>
            <w:tcW w:w="4289"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color w:val="000066"/>
                <w:sz w:val="17"/>
                <w:szCs w:val="17"/>
              </w:rPr>
              <w:t>Density</w:t>
            </w:r>
            <w:r w:rsidRPr="00013407">
              <w:rPr>
                <w:rFonts w:ascii="Arial" w:eastAsia="Times New Roman" w:hAnsi="Arial" w:cs="Arial"/>
                <w:color w:val="000000"/>
                <w:sz w:val="17"/>
                <w:szCs w:val="17"/>
              </w:rPr>
              <w:t xml:space="preserve"> ASTM F1315</w:t>
            </w:r>
          </w:p>
        </w:tc>
        <w:tc>
          <w:tcPr>
            <w:tcW w:w="2460" w:type="dxa"/>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xml:space="preserve">112 </w:t>
            </w:r>
            <w:proofErr w:type="spellStart"/>
            <w:r w:rsidRPr="00013407">
              <w:rPr>
                <w:rFonts w:ascii="Arial" w:eastAsia="Times New Roman" w:hAnsi="Arial" w:cs="Arial"/>
                <w:color w:val="000000"/>
                <w:sz w:val="17"/>
                <w:szCs w:val="17"/>
              </w:rPr>
              <w:t>lb</w:t>
            </w:r>
            <w:proofErr w:type="spellEnd"/>
            <w:r w:rsidRPr="00013407">
              <w:rPr>
                <w:rFonts w:ascii="Arial" w:eastAsia="Times New Roman" w:hAnsi="Arial" w:cs="Arial"/>
                <w:color w:val="000000"/>
                <w:sz w:val="17"/>
                <w:szCs w:val="17"/>
              </w:rPr>
              <w:t>/ft</w:t>
            </w:r>
            <w:r w:rsidRPr="00013407">
              <w:rPr>
                <w:rFonts w:ascii="Arial" w:eastAsia="Times New Roman" w:hAnsi="Arial" w:cs="Arial"/>
                <w:color w:val="000000"/>
                <w:sz w:val="17"/>
                <w:szCs w:val="17"/>
                <w:vertAlign w:val="superscript"/>
              </w:rPr>
              <w:t>3</w:t>
            </w:r>
            <w:r w:rsidRPr="00013407">
              <w:rPr>
                <w:rFonts w:ascii="Arial" w:eastAsia="Times New Roman" w:hAnsi="Arial" w:cs="Arial"/>
                <w:color w:val="000000"/>
                <w:sz w:val="17"/>
                <w:szCs w:val="17"/>
              </w:rPr>
              <w:t xml:space="preserve"> (1.8 g/cc)</w:t>
            </w:r>
          </w:p>
        </w:tc>
      </w:tr>
      <w:tr w:rsidR="00013407" w:rsidRPr="00013407" w:rsidTr="00013407">
        <w:trPr>
          <w:trHeight w:val="264"/>
          <w:tblCellSpacing w:w="0" w:type="dxa"/>
          <w:jc w:val="center"/>
        </w:trPr>
        <w:tc>
          <w:tcPr>
            <w:tcW w:w="4289"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color w:val="000066"/>
                <w:sz w:val="17"/>
                <w:szCs w:val="17"/>
              </w:rPr>
              <w:t xml:space="preserve">Color </w:t>
            </w:r>
            <w:r w:rsidRPr="00013407">
              <w:rPr>
                <w:rFonts w:ascii="Arial" w:eastAsia="Times New Roman" w:hAnsi="Arial" w:cs="Arial"/>
                <w:color w:val="000000"/>
                <w:sz w:val="17"/>
                <w:szCs w:val="17"/>
              </w:rPr>
              <w:t>(Top/Bottom)</w:t>
            </w:r>
          </w:p>
        </w:tc>
        <w:tc>
          <w:tcPr>
            <w:tcW w:w="2460" w:type="dxa"/>
            <w:shd w:val="clear" w:color="auto" w:fill="D0EAFB"/>
            <w:vAlign w:val="center"/>
            <w:hideMark/>
          </w:tcPr>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Green</w:t>
            </w:r>
          </w:p>
        </w:tc>
      </w:tr>
      <w:tr w:rsidR="00013407" w:rsidRPr="00013407" w:rsidTr="00013407">
        <w:trPr>
          <w:tblCellSpacing w:w="0" w:type="dxa"/>
          <w:jc w:val="center"/>
        </w:trPr>
        <w:tc>
          <w:tcPr>
            <w:tcW w:w="6749" w:type="dxa"/>
            <w:gridSpan w:val="2"/>
            <w:hideMark/>
          </w:tcPr>
          <w:p w:rsid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color w:val="000066"/>
                <w:sz w:val="17"/>
                <w:szCs w:val="17"/>
              </w:rPr>
              <w:t>Pressure &amp; Temperature Graphs</w:t>
            </w:r>
            <w:r w:rsidRPr="00013407">
              <w:rPr>
                <w:rFonts w:ascii="Arial" w:eastAsia="Times New Roman" w:hAnsi="Arial" w:cs="Arial"/>
                <w:color w:val="000000"/>
                <w:sz w:val="17"/>
                <w:szCs w:val="17"/>
              </w:rPr>
              <w:t xml:space="preserve"> Material Thickness: 1/16" </w:t>
            </w:r>
          </w:p>
          <w:p w:rsidR="00013407" w:rsidRDefault="00013407" w:rsidP="00013407">
            <w:pPr>
              <w:spacing w:before="100" w:beforeAutospacing="1" w:after="100" w:afterAutospacing="1" w:line="225" w:lineRule="atLeast"/>
              <w:rPr>
                <w:rFonts w:ascii="Arial" w:eastAsia="Times New Roman" w:hAnsi="Arial" w:cs="Arial"/>
                <w:color w:val="000000"/>
                <w:sz w:val="17"/>
                <w:szCs w:val="17"/>
              </w:rPr>
            </w:pPr>
          </w:p>
          <w:p w:rsidR="00013407" w:rsidRDefault="00013407" w:rsidP="00013407">
            <w:pPr>
              <w:spacing w:before="100" w:beforeAutospacing="1" w:after="100" w:afterAutospacing="1" w:line="225" w:lineRule="atLeast"/>
              <w:rPr>
                <w:rFonts w:ascii="Arial" w:eastAsia="Times New Roman" w:hAnsi="Arial" w:cs="Arial"/>
                <w:color w:val="000000"/>
                <w:sz w:val="17"/>
                <w:szCs w:val="17"/>
              </w:rPr>
            </w:pPr>
          </w:p>
          <w:p w:rsidR="00013407" w:rsidRDefault="00013407" w:rsidP="00013407">
            <w:pPr>
              <w:spacing w:before="100" w:beforeAutospacing="1" w:after="100" w:afterAutospacing="1" w:line="225" w:lineRule="atLeast"/>
              <w:rPr>
                <w:rFonts w:ascii="Arial" w:eastAsia="Times New Roman" w:hAnsi="Arial" w:cs="Arial"/>
                <w:color w:val="000000"/>
                <w:sz w:val="17"/>
                <w:szCs w:val="17"/>
              </w:rPr>
            </w:pPr>
          </w:p>
          <w:p w:rsidR="00013407" w:rsidRDefault="00013407" w:rsidP="00013407">
            <w:pPr>
              <w:spacing w:before="100" w:beforeAutospacing="1" w:after="100" w:afterAutospacing="1" w:line="225" w:lineRule="atLeast"/>
              <w:rPr>
                <w:rFonts w:ascii="Arial" w:eastAsia="Times New Roman" w:hAnsi="Arial" w:cs="Arial"/>
                <w:color w:val="000000"/>
                <w:sz w:val="17"/>
                <w:szCs w:val="17"/>
              </w:rPr>
            </w:pPr>
          </w:p>
          <w:p w:rsidR="00013407" w:rsidRDefault="00013407" w:rsidP="00013407">
            <w:pPr>
              <w:spacing w:before="100" w:beforeAutospacing="1" w:after="100" w:afterAutospacing="1" w:line="225" w:lineRule="atLeast"/>
              <w:rPr>
                <w:rFonts w:ascii="Arial" w:eastAsia="Times New Roman" w:hAnsi="Arial" w:cs="Arial"/>
                <w:color w:val="000000"/>
                <w:sz w:val="17"/>
                <w:szCs w:val="17"/>
              </w:rPr>
            </w:pPr>
          </w:p>
          <w:p w:rsidR="00013407" w:rsidRPr="00B8694B" w:rsidRDefault="00013407" w:rsidP="00013407">
            <w:pPr>
              <w:spacing w:before="100" w:beforeAutospacing="1" w:after="100" w:afterAutospacing="1" w:line="225" w:lineRule="atLeast"/>
              <w:rPr>
                <w:rFonts w:ascii="Arial" w:eastAsia="Times New Roman" w:hAnsi="Arial" w:cs="Arial"/>
                <w:color w:val="000000"/>
                <w:sz w:val="44"/>
                <w:szCs w:val="44"/>
              </w:rPr>
            </w:pPr>
            <w:r w:rsidRPr="00B8694B">
              <w:rPr>
                <w:rFonts w:ascii="Arial" w:eastAsia="Times New Roman" w:hAnsi="Arial" w:cs="Arial"/>
                <w:color w:val="000000"/>
                <w:sz w:val="44"/>
                <w:szCs w:val="44"/>
              </w:rPr>
              <w:t>C4401</w:t>
            </w:r>
            <w:r w:rsidR="00B8694B" w:rsidRPr="00B8694B">
              <w:rPr>
                <w:rFonts w:ascii="Arial" w:eastAsia="Times New Roman" w:hAnsi="Arial" w:cs="Arial"/>
                <w:color w:val="000000"/>
                <w:sz w:val="44"/>
                <w:szCs w:val="44"/>
              </w:rPr>
              <w:t xml:space="preserve"> charts see below</w:t>
            </w:r>
          </w:p>
          <w:p w:rsidR="00013407" w:rsidRPr="00013407" w:rsidRDefault="00013407" w:rsidP="00013407">
            <w:pPr>
              <w:spacing w:before="100" w:beforeAutospacing="1" w:after="100" w:afterAutospacing="1" w:line="225" w:lineRule="atLeast"/>
              <w:rPr>
                <w:rFonts w:ascii="Arial" w:eastAsia="Times New Roman" w:hAnsi="Arial" w:cs="Arial"/>
                <w:b/>
                <w:bCs/>
                <w:color w:val="000066"/>
                <w:sz w:val="17"/>
                <w:szCs w:val="17"/>
              </w:rPr>
            </w:pPr>
            <w:r w:rsidRPr="00013407">
              <w:rPr>
                <w:rFonts w:ascii="Arial" w:eastAsia="Times New Roman" w:hAnsi="Arial" w:cs="Arial"/>
                <w:b/>
                <w:bCs/>
                <w:color w:val="000066"/>
                <w:sz w:val="17"/>
                <w:szCs w:val="17"/>
              </w:rPr>
              <w:lastRenderedPageBreak/>
              <w:t>Liquids</w:t>
            </w:r>
            <w:r w:rsidR="00B8694B">
              <w:rPr>
                <w:rFonts w:ascii="Arial" w:eastAsia="Times New Roman" w:hAnsi="Arial" w:cs="Arial"/>
                <w:b/>
                <w:bCs/>
                <w:color w:val="000066"/>
                <w:sz w:val="17"/>
                <w:szCs w:val="17"/>
              </w:rPr>
              <w:t xml:space="preserve">   C4401</w:t>
            </w:r>
          </w:p>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b/>
                <w:bCs/>
                <w:noProof/>
                <w:color w:val="000000"/>
                <w:sz w:val="17"/>
                <w:szCs w:val="17"/>
              </w:rPr>
              <w:drawing>
                <wp:inline distT="0" distB="0" distL="0" distR="0" wp14:anchorId="51805599" wp14:editId="4360A14E">
                  <wp:extent cx="2545080" cy="1722120"/>
                  <wp:effectExtent l="0" t="0" r="7620" b="0"/>
                  <wp:docPr id="2" name="Picture 2" descr="http://thermosealinc.com/THERMO_CHARTS/C-4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hermosealinc.com/THERMO_CHARTS/C-44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45080" cy="1722120"/>
                          </a:xfrm>
                          <a:prstGeom prst="rect">
                            <a:avLst/>
                          </a:prstGeom>
                          <a:noFill/>
                          <a:ln>
                            <a:noFill/>
                          </a:ln>
                        </pic:spPr>
                      </pic:pic>
                    </a:graphicData>
                  </a:graphic>
                </wp:inline>
              </w:drawing>
            </w:r>
          </w:p>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w:t>
            </w:r>
          </w:p>
        </w:tc>
      </w:tr>
      <w:tr w:rsidR="00013407" w:rsidRPr="00013407" w:rsidTr="00013407">
        <w:trPr>
          <w:tblCellSpacing w:w="0" w:type="dxa"/>
          <w:jc w:val="center"/>
        </w:trPr>
        <w:tc>
          <w:tcPr>
            <w:tcW w:w="6749" w:type="dxa"/>
            <w:gridSpan w:val="2"/>
            <w:hideMark/>
          </w:tcPr>
          <w:p w:rsidR="00013407" w:rsidRPr="00013407" w:rsidRDefault="00013407" w:rsidP="00013407">
            <w:pPr>
              <w:spacing w:before="100" w:beforeAutospacing="1" w:after="100" w:afterAutospacing="1" w:line="225" w:lineRule="atLeast"/>
              <w:rPr>
                <w:rFonts w:ascii="Arial" w:eastAsia="Times New Roman" w:hAnsi="Arial" w:cs="Arial"/>
                <w:b/>
                <w:bCs/>
                <w:color w:val="000066"/>
                <w:sz w:val="17"/>
                <w:szCs w:val="17"/>
              </w:rPr>
            </w:pPr>
            <w:r w:rsidRPr="00013407">
              <w:rPr>
                <w:rFonts w:ascii="Arial" w:eastAsia="Times New Roman" w:hAnsi="Arial" w:cs="Arial"/>
                <w:b/>
                <w:bCs/>
                <w:color w:val="000066"/>
                <w:sz w:val="17"/>
                <w:szCs w:val="17"/>
              </w:rPr>
              <w:lastRenderedPageBreak/>
              <w:t>Gases &amp; Steam</w:t>
            </w:r>
            <w:r w:rsidR="00B8694B">
              <w:rPr>
                <w:rFonts w:ascii="Arial" w:eastAsia="Times New Roman" w:hAnsi="Arial" w:cs="Arial"/>
                <w:b/>
                <w:bCs/>
                <w:color w:val="000066"/>
                <w:sz w:val="17"/>
                <w:szCs w:val="17"/>
              </w:rPr>
              <w:t xml:space="preserve"> C4401</w:t>
            </w:r>
          </w:p>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noProof/>
                <w:color w:val="000000"/>
                <w:sz w:val="17"/>
                <w:szCs w:val="17"/>
              </w:rPr>
              <w:drawing>
                <wp:inline distT="0" distB="0" distL="0" distR="0" wp14:anchorId="6D18F531" wp14:editId="71833A0E">
                  <wp:extent cx="2545080" cy="1722120"/>
                  <wp:effectExtent l="0" t="0" r="7620" b="0"/>
                  <wp:docPr id="3" name="Picture 3" descr="http://thermosealinc.com/THERMO_CHARTS/C-440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hermosealinc.com/THERMO_CHARTS/C-4401_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5080" cy="1722120"/>
                          </a:xfrm>
                          <a:prstGeom prst="rect">
                            <a:avLst/>
                          </a:prstGeom>
                          <a:noFill/>
                          <a:ln>
                            <a:noFill/>
                          </a:ln>
                        </pic:spPr>
                      </pic:pic>
                    </a:graphicData>
                  </a:graphic>
                </wp:inline>
              </w:drawing>
            </w:r>
          </w:p>
          <w:p w:rsidR="00013407" w:rsidRPr="00013407" w:rsidRDefault="00013407" w:rsidP="00013407">
            <w:pPr>
              <w:spacing w:before="100" w:beforeAutospacing="1" w:after="100" w:afterAutospacing="1" w:line="225" w:lineRule="atLeast"/>
              <w:rPr>
                <w:rFonts w:ascii="Arial" w:eastAsia="Times New Roman" w:hAnsi="Arial" w:cs="Arial"/>
                <w:color w:val="000000"/>
                <w:sz w:val="17"/>
                <w:szCs w:val="17"/>
              </w:rPr>
            </w:pPr>
            <w:r w:rsidRPr="00013407">
              <w:rPr>
                <w:rFonts w:ascii="Arial" w:eastAsia="Times New Roman" w:hAnsi="Arial" w:cs="Arial"/>
                <w:color w:val="000000"/>
                <w:sz w:val="17"/>
                <w:szCs w:val="17"/>
              </w:rPr>
              <w:t> </w:t>
            </w:r>
          </w:p>
        </w:tc>
      </w:tr>
    </w:tbl>
    <w:p w:rsidR="00B8694B" w:rsidRDefault="00B8694B" w:rsidP="00B8694B">
      <w:pPr>
        <w:spacing w:before="100" w:beforeAutospacing="1" w:after="100" w:afterAutospacing="1" w:line="240" w:lineRule="auto"/>
        <w:outlineLvl w:val="0"/>
        <w:rPr>
          <w:rFonts w:ascii="Arial" w:eastAsia="Times New Roman" w:hAnsi="Arial" w:cs="Arial"/>
          <w:b/>
          <w:bCs/>
          <w:color w:val="000066"/>
          <w:kern w:val="36"/>
          <w:sz w:val="23"/>
          <w:szCs w:val="23"/>
        </w:rPr>
      </w:pPr>
      <w:r>
        <w:rPr>
          <w:rFonts w:ascii="Arial" w:eastAsia="Times New Roman" w:hAnsi="Arial" w:cs="Arial"/>
          <w:b/>
          <w:bCs/>
          <w:color w:val="000066"/>
          <w:kern w:val="36"/>
          <w:sz w:val="23"/>
          <w:szCs w:val="23"/>
        </w:rPr>
        <w:t>About Pressure and Temperature Graphs</w:t>
      </w:r>
    </w:p>
    <w:p w:rsidR="00B8694B" w:rsidRDefault="00B8694B" w:rsidP="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The pressure/temperature graphs shown are the most current method of determining the suitability of a gasket material in a known environment. Use the pressure and temperature graphs to select the most suitable material for your application.</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120"/>
        <w:gridCol w:w="214"/>
        <w:gridCol w:w="4800"/>
      </w:tblGrid>
      <w:tr w:rsidR="00B8694B" w:rsidTr="00B8694B">
        <w:trPr>
          <w:tblCellSpacing w:w="0" w:type="dxa"/>
        </w:trPr>
        <w:tc>
          <w:tcPr>
            <w:tcW w:w="120" w:type="dxa"/>
            <w:hideMark/>
          </w:tcPr>
          <w:p w:rsidR="00B8694B" w:rsidRDefault="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 </w:t>
            </w:r>
          </w:p>
        </w:tc>
        <w:tc>
          <w:tcPr>
            <w:tcW w:w="120" w:type="dxa"/>
            <w:hideMark/>
          </w:tcPr>
          <w:p w:rsidR="00B8694B" w:rsidRDefault="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1.</w:t>
            </w:r>
          </w:p>
        </w:tc>
        <w:tc>
          <w:tcPr>
            <w:tcW w:w="4800" w:type="dxa"/>
            <w:vAlign w:val="center"/>
            <w:hideMark/>
          </w:tcPr>
          <w:p w:rsidR="00B8694B" w:rsidRDefault="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In area one, the gasket material is suitable using common installation practices subject to chemical compatibility.</w:t>
            </w:r>
          </w:p>
        </w:tc>
      </w:tr>
      <w:tr w:rsidR="00B8694B" w:rsidTr="00B8694B">
        <w:trPr>
          <w:tblCellSpacing w:w="0" w:type="dxa"/>
        </w:trPr>
        <w:tc>
          <w:tcPr>
            <w:tcW w:w="0" w:type="auto"/>
            <w:hideMark/>
          </w:tcPr>
          <w:p w:rsidR="00B8694B" w:rsidRDefault="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 </w:t>
            </w:r>
          </w:p>
        </w:tc>
        <w:tc>
          <w:tcPr>
            <w:tcW w:w="0" w:type="auto"/>
            <w:hideMark/>
          </w:tcPr>
          <w:p w:rsidR="00B8694B" w:rsidRDefault="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2.</w:t>
            </w:r>
          </w:p>
        </w:tc>
        <w:tc>
          <w:tcPr>
            <w:tcW w:w="4800" w:type="dxa"/>
            <w:vAlign w:val="center"/>
            <w:hideMark/>
          </w:tcPr>
          <w:p w:rsidR="00B8694B" w:rsidRDefault="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In area two, appropriate measures are necessary for installation of the gasket to ensure maximum performance. Please call or refer to the KLINGER</w:t>
            </w:r>
            <w:r>
              <w:rPr>
                <w:rFonts w:ascii="Arial" w:eastAsia="Times New Roman" w:hAnsi="Arial" w:cs="Arial"/>
                <w:color w:val="000000"/>
                <w:sz w:val="15"/>
                <w:szCs w:val="15"/>
              </w:rPr>
              <w:t xml:space="preserve">® </w:t>
            </w:r>
            <w:r>
              <w:rPr>
                <w:rFonts w:ascii="Arial" w:eastAsia="Times New Roman" w:hAnsi="Arial" w:cs="Arial"/>
                <w:color w:val="000000"/>
                <w:sz w:val="17"/>
                <w:szCs w:val="17"/>
              </w:rPr>
              <w:t>expert software system for assistance.</w:t>
            </w:r>
          </w:p>
        </w:tc>
      </w:tr>
      <w:tr w:rsidR="00B8694B" w:rsidTr="00B8694B">
        <w:trPr>
          <w:tblCellSpacing w:w="0" w:type="dxa"/>
        </w:trPr>
        <w:tc>
          <w:tcPr>
            <w:tcW w:w="0" w:type="auto"/>
            <w:hideMark/>
          </w:tcPr>
          <w:p w:rsidR="00B8694B" w:rsidRDefault="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 </w:t>
            </w:r>
          </w:p>
        </w:tc>
        <w:tc>
          <w:tcPr>
            <w:tcW w:w="0" w:type="auto"/>
            <w:hideMark/>
          </w:tcPr>
          <w:p w:rsidR="00B8694B" w:rsidRDefault="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3.</w:t>
            </w:r>
          </w:p>
        </w:tc>
        <w:tc>
          <w:tcPr>
            <w:tcW w:w="4800" w:type="dxa"/>
            <w:vAlign w:val="center"/>
            <w:hideMark/>
          </w:tcPr>
          <w:p w:rsidR="00B8694B" w:rsidRDefault="00B8694B" w:rsidP="00D47517">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In area three, do not install gaskets in these applications without first referring to the KLINGER</w:t>
            </w:r>
            <w:r>
              <w:rPr>
                <w:rFonts w:ascii="Arial" w:eastAsia="Times New Roman" w:hAnsi="Arial" w:cs="Arial"/>
                <w:color w:val="000000"/>
                <w:sz w:val="15"/>
                <w:szCs w:val="15"/>
              </w:rPr>
              <w:t>®</w:t>
            </w:r>
            <w:r>
              <w:rPr>
                <w:rFonts w:ascii="Arial" w:eastAsia="Times New Roman" w:hAnsi="Arial" w:cs="Arial"/>
                <w:color w:val="000000"/>
                <w:sz w:val="17"/>
                <w:szCs w:val="17"/>
              </w:rPr>
              <w:t xml:space="preserve"> expert software system </w:t>
            </w:r>
          </w:p>
        </w:tc>
      </w:tr>
    </w:tbl>
    <w:p w:rsidR="00B8694B" w:rsidRDefault="00B8694B" w:rsidP="00B8694B">
      <w:pPr>
        <w:spacing w:before="100" w:beforeAutospacing="1" w:after="100" w:afterAutospacing="1" w:line="225" w:lineRule="atLeast"/>
        <w:rPr>
          <w:rFonts w:ascii="Arial" w:eastAsia="Times New Roman" w:hAnsi="Arial" w:cs="Arial"/>
          <w:color w:val="000000"/>
          <w:sz w:val="17"/>
          <w:szCs w:val="17"/>
        </w:rPr>
      </w:pPr>
      <w:r>
        <w:rPr>
          <w:rFonts w:ascii="Arial" w:eastAsia="Times New Roman" w:hAnsi="Arial" w:cs="Arial"/>
          <w:color w:val="000000"/>
          <w:sz w:val="17"/>
          <w:szCs w:val="17"/>
        </w:rPr>
        <w:t xml:space="preserve">These graphs were developed from testing Klinger materials. Do not use them for competitors' materials since non-asbestos </w:t>
      </w:r>
      <w:proofErr w:type="spellStart"/>
      <w:r>
        <w:rPr>
          <w:rFonts w:ascii="Arial" w:eastAsia="Times New Roman" w:hAnsi="Arial" w:cs="Arial"/>
          <w:color w:val="000000"/>
          <w:sz w:val="17"/>
          <w:szCs w:val="17"/>
        </w:rPr>
        <w:t>gasketing</w:t>
      </w:r>
      <w:proofErr w:type="spellEnd"/>
      <w:r>
        <w:rPr>
          <w:rFonts w:ascii="Arial" w:eastAsia="Times New Roman" w:hAnsi="Arial" w:cs="Arial"/>
          <w:color w:val="000000"/>
          <w:sz w:val="17"/>
          <w:szCs w:val="17"/>
        </w:rPr>
        <w:t xml:space="preserve"> materials do not have service equivalents.</w:t>
      </w:r>
      <w:r>
        <w:rPr>
          <w:rFonts w:ascii="Arial" w:eastAsia="Times New Roman" w:hAnsi="Arial" w:cs="Arial"/>
          <w:color w:val="000000"/>
          <w:sz w:val="17"/>
          <w:szCs w:val="17"/>
        </w:rPr>
        <w:br/>
      </w:r>
      <w:r>
        <w:rPr>
          <w:rFonts w:ascii="Arial" w:eastAsia="Times New Roman" w:hAnsi="Arial" w:cs="Arial"/>
          <w:color w:val="000000"/>
          <w:sz w:val="17"/>
          <w:szCs w:val="17"/>
        </w:rPr>
        <w:br/>
      </w:r>
      <w:r>
        <w:rPr>
          <w:rFonts w:ascii="Arial" w:eastAsia="Times New Roman" w:hAnsi="Arial" w:cs="Arial"/>
          <w:b/>
          <w:bCs/>
          <w:color w:val="000000"/>
          <w:sz w:val="17"/>
          <w:szCs w:val="17"/>
        </w:rPr>
        <w:t xml:space="preserve">Use: </w:t>
      </w:r>
      <w:r>
        <w:rPr>
          <w:rFonts w:ascii="Arial" w:eastAsia="Times New Roman" w:hAnsi="Arial" w:cs="Arial"/>
          <w:color w:val="000000"/>
          <w:sz w:val="17"/>
          <w:szCs w:val="17"/>
        </w:rPr>
        <w:t>The limitations of use, as shown in the graphs, are for guidance only, and are based on 1/16" thick material. The limitations of use decrease significantly as gasket thickness increases. Do not use a thicker gasket material or "double gaskets" to solve a gasket problem without first consulting the manufacturer. The ability of a gasket material to make and maintain a seal depends not only on the quality of the gasket material, but also on medium being sealed, the flange design, the amount of pressure applied to the gasket by the bolts and how the gasket is assembled into the flanges and tightened</w:t>
      </w:r>
      <w:bookmarkStart w:id="0" w:name="_GoBack"/>
      <w:bookmarkEnd w:id="0"/>
    </w:p>
    <w:p w:rsidR="007446EF" w:rsidRDefault="007446EF"/>
    <w:sectPr w:rsidR="007446EF" w:rsidSect="00B8694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407"/>
    <w:rsid w:val="00013407"/>
    <w:rsid w:val="007446EF"/>
    <w:rsid w:val="00A877A5"/>
    <w:rsid w:val="00B8301C"/>
    <w:rsid w:val="00B8694B"/>
    <w:rsid w:val="00BA70FA"/>
    <w:rsid w:val="00D47517"/>
    <w:rsid w:val="00E40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4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4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95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E8A19-6E33-401E-888F-13CA843EF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Bob</cp:lastModifiedBy>
  <cp:revision>2</cp:revision>
  <dcterms:created xsi:type="dcterms:W3CDTF">2016-02-09T16:00:00Z</dcterms:created>
  <dcterms:modified xsi:type="dcterms:W3CDTF">2016-02-09T16:00:00Z</dcterms:modified>
</cp:coreProperties>
</file>